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83F25">
      <w:pPr>
        <w:pStyle w:val="7"/>
        <w:spacing w:before="0" w:beforeAutospacing="0" w:after="0" w:afterAutospacing="0" w:line="390" w:lineRule="atLeast"/>
        <w:jc w:val="center"/>
        <w:rPr>
          <w:rFonts w:cs="Tahoma"/>
          <w:b/>
          <w:sz w:val="44"/>
          <w:szCs w:val="44"/>
        </w:rPr>
      </w:pPr>
      <w:r>
        <w:rPr>
          <w:rFonts w:hint="eastAsia" w:cs="Tahoma"/>
          <w:b/>
          <w:sz w:val="44"/>
          <w:szCs w:val="44"/>
        </w:rPr>
        <w:t>中国联通内蒙古自治区分公司报废</w:t>
      </w:r>
      <w:r>
        <w:rPr>
          <w:rFonts w:hint="eastAsia" w:cs="Tahoma"/>
          <w:b/>
          <w:color w:val="FF0000"/>
          <w:sz w:val="44"/>
          <w:szCs w:val="44"/>
          <w:lang w:val="en-US" w:eastAsia="zh-CN"/>
        </w:rPr>
        <w:t>设备</w:t>
      </w:r>
      <w:r>
        <w:rPr>
          <w:rFonts w:hint="eastAsia" w:cs="Tahoma"/>
          <w:b/>
          <w:sz w:val="44"/>
          <w:szCs w:val="44"/>
        </w:rPr>
        <w:t>集中处置项目</w:t>
      </w:r>
    </w:p>
    <w:p w14:paraId="792BC7BC">
      <w:pPr>
        <w:pStyle w:val="7"/>
        <w:spacing w:before="0" w:beforeAutospacing="0" w:after="0" w:afterAutospacing="0" w:line="390" w:lineRule="atLeast"/>
        <w:jc w:val="center"/>
        <w:rPr>
          <w:rFonts w:cs="Tahoma"/>
          <w:b/>
          <w:sz w:val="44"/>
          <w:szCs w:val="44"/>
        </w:rPr>
      </w:pPr>
      <w:r>
        <w:rPr>
          <w:rFonts w:hint="eastAsia" w:cs="Tahoma"/>
          <w:b/>
          <w:sz w:val="44"/>
          <w:szCs w:val="44"/>
        </w:rPr>
        <w:t>通告逐点应答</w:t>
      </w:r>
    </w:p>
    <w:p w14:paraId="0F43E9D0">
      <w:pPr>
        <w:pStyle w:val="7"/>
        <w:spacing w:before="0" w:beforeAutospacing="0" w:after="0" w:afterAutospacing="0" w:line="390" w:lineRule="atLeast"/>
        <w:ind w:firstLine="709"/>
        <w:jc w:val="both"/>
        <w:rPr>
          <w:rFonts w:ascii="仿宋" w:hAnsi="仿宋" w:eastAsia="仿宋" w:cs="Tahoma"/>
          <w:b/>
          <w:i/>
          <w:color w:val="FF0000"/>
          <w:sz w:val="32"/>
          <w:szCs w:val="32"/>
        </w:rPr>
      </w:pPr>
      <w:bookmarkStart w:id="0" w:name="OLE_LINK1"/>
      <w:bookmarkStart w:id="1" w:name="OLE_LINK2"/>
      <w:r>
        <w:rPr>
          <w:rFonts w:hint="eastAsia" w:ascii="仿宋" w:hAnsi="仿宋" w:eastAsia="仿宋" w:cs="Tahoma"/>
          <w:b/>
          <w:i/>
          <w:color w:val="FF0000"/>
          <w:sz w:val="32"/>
          <w:szCs w:val="32"/>
        </w:rPr>
        <w:t>竞买人对以下内容的逐点应答只能答复“满足”、“不满足”。对于“部分满足”、“明白”、“理解”等词语均视为 “不满足”。对于其中任何一项“不满足”的应答，视同于竞买人主动放弃中国联通公司报废设备集中处置项目的网上拍卖。释例：答：满足或者不满足</w:t>
      </w:r>
    </w:p>
    <w:p w14:paraId="3C5A95EC">
      <w:pPr>
        <w:pStyle w:val="7"/>
        <w:spacing w:before="0" w:beforeAutospacing="0" w:after="0" w:afterAutospacing="0" w:line="390" w:lineRule="atLeast"/>
        <w:ind w:firstLine="709"/>
        <w:jc w:val="both"/>
        <w:rPr>
          <w:rFonts w:ascii="仿宋" w:hAnsi="仿宋" w:eastAsia="仿宋" w:cs="Tahoma"/>
          <w:sz w:val="32"/>
          <w:szCs w:val="32"/>
        </w:rPr>
      </w:pPr>
      <w:r>
        <w:rPr>
          <w:rFonts w:hint="eastAsia" w:ascii="仿宋" w:hAnsi="仿宋" w:eastAsia="仿宋" w:cs="Tahoma"/>
          <w:sz w:val="32"/>
          <w:szCs w:val="32"/>
        </w:rPr>
        <w:t>中国联合网络通信有限公司内蒙古自治区分公司对所属各市分公司报废</w:t>
      </w:r>
      <w:r>
        <w:rPr>
          <w:rFonts w:hint="eastAsia" w:ascii="仿宋" w:hAnsi="仿宋" w:eastAsia="仿宋" w:cs="Tahoma"/>
          <w:color w:val="FF0000"/>
          <w:sz w:val="32"/>
          <w:szCs w:val="32"/>
        </w:rPr>
        <w:t>设备</w:t>
      </w:r>
      <w:r>
        <w:rPr>
          <w:rFonts w:hint="eastAsia" w:ascii="仿宋" w:hAnsi="仿宋" w:eastAsia="仿宋" w:cs="Tahoma"/>
          <w:sz w:val="32"/>
          <w:szCs w:val="32"/>
        </w:rPr>
        <w:t>处置项目进行集中公开拍卖，现通告如下：</w:t>
      </w:r>
    </w:p>
    <w:p w14:paraId="7ADA7957">
      <w:pPr>
        <w:pStyle w:val="7"/>
        <w:spacing w:before="0" w:beforeAutospacing="0" w:after="0" w:afterAutospacing="0" w:line="390" w:lineRule="atLeast"/>
        <w:ind w:firstLine="643" w:firstLineChars="200"/>
        <w:jc w:val="both"/>
        <w:rPr>
          <w:rFonts w:ascii="仿宋" w:hAnsi="仿宋" w:eastAsia="仿宋" w:cs="Tahoma"/>
          <w:b/>
          <w:i/>
          <w:color w:val="FF0000"/>
          <w:sz w:val="32"/>
          <w:szCs w:val="32"/>
        </w:rPr>
      </w:pPr>
      <w:r>
        <w:rPr>
          <w:rFonts w:hint="eastAsia" w:ascii="仿宋" w:hAnsi="仿宋" w:eastAsia="仿宋" w:cs="Tahoma"/>
          <w:b/>
          <w:sz w:val="32"/>
          <w:szCs w:val="32"/>
        </w:rPr>
        <w:t>一、拍卖标的物：具体区域分布和规模详见有关公告。</w:t>
      </w:r>
      <w:r>
        <w:rPr>
          <w:rFonts w:hint="eastAsia" w:ascii="仿宋" w:hAnsi="仿宋" w:eastAsia="仿宋" w:cs="Tahoma"/>
          <w:b/>
          <w:i/>
          <w:color w:val="FF0000"/>
          <w:sz w:val="32"/>
          <w:szCs w:val="32"/>
        </w:rPr>
        <w:t>答：</w:t>
      </w:r>
    </w:p>
    <w:p w14:paraId="221D37E2">
      <w:pPr>
        <w:pStyle w:val="7"/>
        <w:spacing w:before="0" w:beforeAutospacing="0" w:after="0" w:afterAutospacing="0" w:line="390" w:lineRule="atLeast"/>
        <w:ind w:firstLine="640" w:firstLineChars="200"/>
        <w:jc w:val="both"/>
        <w:rPr>
          <w:rFonts w:ascii="仿宋" w:hAnsi="仿宋" w:eastAsia="仿宋" w:cs="Tahoma"/>
          <w:b/>
          <w:i/>
          <w:color w:val="FF0000"/>
          <w:sz w:val="32"/>
          <w:szCs w:val="32"/>
        </w:rPr>
      </w:pPr>
      <w:r>
        <w:rPr>
          <w:rFonts w:hint="eastAsia" w:ascii="仿宋" w:hAnsi="仿宋" w:eastAsia="仿宋" w:cs="Tahoma"/>
          <w:sz w:val="32"/>
          <w:szCs w:val="32"/>
        </w:rPr>
        <w:t>本项目所列报废资产按照总价方式进行竞价。竞买人在竞价成功后，负责相关区域内所列全部报废通信设备的回收。</w:t>
      </w:r>
      <w:r>
        <w:rPr>
          <w:rFonts w:hint="eastAsia" w:ascii="仿宋" w:hAnsi="仿宋" w:eastAsia="仿宋" w:cs="Tahoma"/>
          <w:b/>
          <w:i/>
          <w:color w:val="FF0000"/>
          <w:sz w:val="32"/>
          <w:szCs w:val="32"/>
        </w:rPr>
        <w:t>答：</w:t>
      </w:r>
    </w:p>
    <w:p w14:paraId="1FD3EA14">
      <w:pPr>
        <w:pStyle w:val="7"/>
        <w:spacing w:before="0" w:beforeAutospacing="0" w:after="0" w:afterAutospacing="0" w:line="390" w:lineRule="atLeast"/>
        <w:ind w:firstLine="643" w:firstLineChars="200"/>
        <w:jc w:val="both"/>
        <w:rPr>
          <w:rFonts w:ascii="仿宋" w:hAnsi="仿宋" w:eastAsia="仿宋" w:cs="Tahoma"/>
          <w:b/>
          <w:i/>
          <w:color w:val="FF0000"/>
          <w:sz w:val="32"/>
          <w:szCs w:val="32"/>
        </w:rPr>
      </w:pPr>
      <w:r>
        <w:rPr>
          <w:rFonts w:hint="eastAsia" w:ascii="仿宋" w:hAnsi="仿宋" w:eastAsia="仿宋" w:cs="Tahoma"/>
          <w:b/>
          <w:sz w:val="32"/>
          <w:szCs w:val="32"/>
        </w:rPr>
        <w:t>二、重大事项披露：标的物为国有废旧资产</w:t>
      </w:r>
      <w:r>
        <w:rPr>
          <w:rFonts w:hint="eastAsia" w:ascii="仿宋" w:hAnsi="仿宋" w:eastAsia="仿宋" w:cs="Tahoma"/>
          <w:b/>
          <w:sz w:val="32"/>
          <w:szCs w:val="32"/>
          <w:lang w:val="en-US" w:eastAsia="zh-CN"/>
        </w:rPr>
        <w:t>竞价</w:t>
      </w:r>
      <w:r>
        <w:rPr>
          <w:rFonts w:hint="eastAsia" w:ascii="仿宋" w:hAnsi="仿宋" w:eastAsia="仿宋" w:cs="Tahoma"/>
          <w:b/>
          <w:sz w:val="32"/>
          <w:szCs w:val="32"/>
        </w:rPr>
        <w:t>，标的物按现状拍卖</w:t>
      </w:r>
      <w:r>
        <w:rPr>
          <w:rFonts w:hint="eastAsia" w:ascii="仿宋" w:hAnsi="仿宋" w:eastAsia="仿宋" w:cs="Tahoma"/>
          <w:sz w:val="32"/>
          <w:szCs w:val="32"/>
        </w:rPr>
        <w:t>。</w:t>
      </w:r>
      <w:r>
        <w:rPr>
          <w:rFonts w:hint="eastAsia" w:ascii="仿宋" w:hAnsi="仿宋" w:eastAsia="仿宋" w:cs="Tahoma"/>
          <w:b/>
          <w:i/>
          <w:color w:val="FF0000"/>
          <w:sz w:val="32"/>
          <w:szCs w:val="32"/>
        </w:rPr>
        <w:t>答：</w:t>
      </w:r>
    </w:p>
    <w:p w14:paraId="4D9E1126">
      <w:pPr>
        <w:pStyle w:val="7"/>
        <w:spacing w:before="0" w:beforeAutospacing="0" w:after="0" w:afterAutospacing="0" w:line="390" w:lineRule="atLeast"/>
        <w:ind w:firstLine="643" w:firstLineChars="200"/>
        <w:jc w:val="both"/>
        <w:rPr>
          <w:rFonts w:ascii="仿宋" w:hAnsi="仿宋" w:eastAsia="仿宋" w:cs="Tahoma"/>
          <w:b/>
          <w:i/>
          <w:color w:val="FF0000"/>
          <w:sz w:val="32"/>
          <w:szCs w:val="32"/>
        </w:rPr>
      </w:pPr>
      <w:r>
        <w:rPr>
          <w:rFonts w:hint="eastAsia" w:ascii="仿宋" w:hAnsi="仿宋" w:eastAsia="仿宋" w:cs="Tahoma"/>
          <w:b/>
          <w:sz w:val="32"/>
          <w:szCs w:val="32"/>
        </w:rPr>
        <w:t>三、起拍价和加价幅度：具体内容详见有关公告。</w:t>
      </w:r>
      <w:r>
        <w:rPr>
          <w:rFonts w:hint="eastAsia" w:ascii="仿宋" w:hAnsi="仿宋" w:eastAsia="仿宋" w:cs="Tahoma"/>
          <w:b/>
          <w:i/>
          <w:color w:val="FF0000"/>
          <w:sz w:val="32"/>
          <w:szCs w:val="32"/>
        </w:rPr>
        <w:t>答：</w:t>
      </w:r>
    </w:p>
    <w:p w14:paraId="02391217">
      <w:pPr>
        <w:pStyle w:val="7"/>
        <w:numPr>
          <w:ilvl w:val="0"/>
          <w:numId w:val="1"/>
        </w:numPr>
        <w:spacing w:before="0" w:beforeAutospacing="0" w:after="0" w:afterAutospacing="0" w:line="390" w:lineRule="atLeast"/>
        <w:jc w:val="both"/>
        <w:rPr>
          <w:rFonts w:ascii="仿宋" w:hAnsi="仿宋" w:eastAsia="仿宋" w:cs="Tahoma"/>
          <w:b/>
          <w:sz w:val="32"/>
          <w:szCs w:val="32"/>
        </w:rPr>
      </w:pPr>
      <w:r>
        <w:rPr>
          <w:rFonts w:hint="eastAsia" w:ascii="仿宋" w:hAnsi="仿宋" w:eastAsia="仿宋" w:cs="Tahoma"/>
          <w:b/>
          <w:sz w:val="32"/>
          <w:szCs w:val="32"/>
        </w:rPr>
        <w:t>保证金交纳及处置</w:t>
      </w:r>
    </w:p>
    <w:p w14:paraId="5EFA2576">
      <w:pPr>
        <w:pStyle w:val="12"/>
        <w:spacing w:line="390" w:lineRule="atLeast"/>
        <w:ind w:left="640" w:firstLine="640"/>
        <w:rPr>
          <w:rFonts w:ascii="仿宋" w:hAnsi="仿宋" w:eastAsia="仿宋" w:cs="Tahoma"/>
          <w:b/>
          <w:i/>
          <w:color w:val="FF0000"/>
          <w:sz w:val="32"/>
          <w:szCs w:val="32"/>
        </w:rPr>
      </w:pPr>
      <w:r>
        <w:rPr>
          <w:rFonts w:hint="eastAsia" w:ascii="仿宋" w:hAnsi="仿宋" w:eastAsia="仿宋" w:cs="Tahoma"/>
          <w:sz w:val="32"/>
          <w:szCs w:val="32"/>
        </w:rPr>
        <w:t>1</w:t>
      </w:r>
      <w:r>
        <w:rPr>
          <w:rFonts w:ascii="仿宋" w:hAnsi="仿宋" w:eastAsia="仿宋" w:cs="Tahoma"/>
          <w:sz w:val="32"/>
          <w:szCs w:val="32"/>
        </w:rPr>
        <w:t>.</w:t>
      </w:r>
      <w:r>
        <w:rPr>
          <w:rFonts w:hint="eastAsia" w:ascii="仿宋" w:hAnsi="仿宋" w:eastAsia="仿宋" w:cs="Tahoma"/>
          <w:sz w:val="32"/>
          <w:szCs w:val="32"/>
        </w:rPr>
        <w:t>参与每次竞价的竞买人必须在竞价前交纳竞价保证金。保证金的具体金额详见有关公告。</w:t>
      </w:r>
      <w:r>
        <w:rPr>
          <w:rFonts w:hint="eastAsia" w:ascii="仿宋" w:hAnsi="仿宋" w:eastAsia="仿宋" w:cs="Tahoma"/>
          <w:b/>
          <w:i/>
          <w:color w:val="FF0000"/>
          <w:sz w:val="32"/>
          <w:szCs w:val="32"/>
        </w:rPr>
        <w:t>答：</w:t>
      </w:r>
    </w:p>
    <w:p w14:paraId="247FE9CD">
      <w:pPr>
        <w:pStyle w:val="12"/>
        <w:ind w:left="534" w:firstLine="640"/>
        <w:rPr>
          <w:rFonts w:ascii="仿宋" w:hAnsi="仿宋" w:eastAsia="仿宋"/>
          <w:sz w:val="32"/>
          <w:szCs w:val="32"/>
        </w:rPr>
      </w:pPr>
      <w:r>
        <w:rPr>
          <w:rFonts w:hint="eastAsia" w:ascii="仿宋" w:hAnsi="仿宋" w:eastAsia="仿宋" w:cs="Tahoma"/>
          <w:sz w:val="32"/>
          <w:szCs w:val="32"/>
        </w:rPr>
        <w:t>2</w:t>
      </w:r>
      <w:r>
        <w:rPr>
          <w:rFonts w:ascii="仿宋" w:hAnsi="仿宋" w:eastAsia="仿宋" w:cs="Tahoma"/>
          <w:sz w:val="32"/>
          <w:szCs w:val="32"/>
        </w:rPr>
        <w:t>.</w:t>
      </w:r>
      <w:r>
        <w:rPr>
          <w:rFonts w:hint="eastAsia" w:ascii="仿宋" w:hAnsi="仿宋" w:eastAsia="仿宋" w:cs="Tahoma"/>
          <w:sz w:val="32"/>
          <w:szCs w:val="32"/>
        </w:rPr>
        <w:t>竞价前竞买人的</w:t>
      </w:r>
      <w:r>
        <w:rPr>
          <w:rFonts w:hint="eastAsia" w:ascii="仿宋" w:hAnsi="仿宋" w:eastAsia="仿宋" w:cs="Tahoma"/>
          <w:sz w:val="32"/>
          <w:szCs w:val="32"/>
          <w:lang w:eastAsia="zh-CN"/>
        </w:rPr>
        <w:t>中博</w:t>
      </w:r>
      <w:r>
        <w:rPr>
          <w:rFonts w:hint="eastAsia" w:ascii="仿宋" w:hAnsi="仿宋" w:eastAsia="仿宋" w:cs="Tahoma"/>
          <w:sz w:val="32"/>
          <w:szCs w:val="32"/>
        </w:rPr>
        <w:t>账户中应有足够的余额支付竞价保证金。</w:t>
      </w:r>
    </w:p>
    <w:p w14:paraId="45D62F91">
      <w:pPr>
        <w:pStyle w:val="7"/>
        <w:spacing w:before="0" w:beforeAutospacing="0" w:after="0" w:afterAutospacing="0" w:line="390" w:lineRule="atLeast"/>
        <w:ind w:firstLine="643" w:firstLineChars="200"/>
        <w:jc w:val="both"/>
        <w:rPr>
          <w:rFonts w:ascii="仿宋" w:hAnsi="仿宋" w:eastAsia="仿宋" w:cs="Tahoma"/>
          <w:b/>
          <w:i/>
          <w:color w:val="FF0000"/>
          <w:sz w:val="32"/>
          <w:szCs w:val="32"/>
        </w:rPr>
      </w:pPr>
      <w:r>
        <w:rPr>
          <w:rFonts w:hint="eastAsia" w:ascii="仿宋" w:hAnsi="仿宋" w:eastAsia="仿宋" w:cs="Tahoma"/>
          <w:b/>
          <w:i/>
          <w:color w:val="FF0000"/>
          <w:sz w:val="32"/>
          <w:szCs w:val="32"/>
        </w:rPr>
        <w:t>答：</w:t>
      </w:r>
    </w:p>
    <w:p w14:paraId="35D604F0">
      <w:pPr>
        <w:pStyle w:val="12"/>
        <w:ind w:left="534" w:firstLine="640"/>
        <w:rPr>
          <w:rFonts w:ascii="仿宋" w:hAnsi="仿宋" w:eastAsia="仿宋" w:cs="Tahoma"/>
          <w:b/>
          <w:i/>
          <w:color w:val="FF0000"/>
          <w:sz w:val="32"/>
          <w:szCs w:val="32"/>
        </w:rPr>
      </w:pPr>
      <w:r>
        <w:rPr>
          <w:rFonts w:hint="eastAsia" w:ascii="仿宋" w:hAnsi="仿宋" w:eastAsia="仿宋" w:cs="Tahoma"/>
          <w:sz w:val="32"/>
          <w:szCs w:val="32"/>
        </w:rPr>
        <w:t>3</w:t>
      </w:r>
      <w:r>
        <w:rPr>
          <w:rFonts w:ascii="仿宋" w:hAnsi="仿宋" w:eastAsia="仿宋" w:cs="Tahoma"/>
          <w:sz w:val="32"/>
          <w:szCs w:val="32"/>
        </w:rPr>
        <w:t>.</w:t>
      </w:r>
      <w:r>
        <w:rPr>
          <w:rFonts w:hint="eastAsia" w:ascii="仿宋" w:hAnsi="仿宋" w:eastAsia="仿宋" w:cs="Tahoma"/>
          <w:sz w:val="32"/>
          <w:szCs w:val="32"/>
        </w:rPr>
        <w:t>竞价前拍卖平台将冻结竞买人</w:t>
      </w:r>
      <w:r>
        <w:rPr>
          <w:rFonts w:hint="eastAsia" w:ascii="仿宋" w:hAnsi="仿宋" w:eastAsia="仿宋" w:cs="Tahoma"/>
          <w:sz w:val="32"/>
          <w:szCs w:val="32"/>
          <w:lang w:eastAsia="zh-CN"/>
        </w:rPr>
        <w:t>中博</w:t>
      </w:r>
      <w:r>
        <w:rPr>
          <w:rFonts w:hint="eastAsia" w:ascii="仿宋" w:hAnsi="仿宋" w:eastAsia="仿宋" w:cs="Tahoma"/>
          <w:sz w:val="32"/>
          <w:szCs w:val="32"/>
        </w:rPr>
        <w:t>账户内资金作为应缴的保证金，竞价结束后未能竞得者冻结的保证金自动解冻，具体返还时间，以拍卖平台提供的时间为准，保证金在冻结期间不计利息。</w:t>
      </w:r>
      <w:r>
        <w:rPr>
          <w:rFonts w:hint="eastAsia" w:ascii="仿宋" w:hAnsi="仿宋" w:eastAsia="仿宋" w:cs="Tahoma"/>
          <w:b/>
          <w:i/>
          <w:color w:val="FF0000"/>
          <w:sz w:val="32"/>
          <w:szCs w:val="32"/>
        </w:rPr>
        <w:t>答：</w:t>
      </w:r>
    </w:p>
    <w:p w14:paraId="067A2A8D">
      <w:pPr>
        <w:ind w:firstLine="1286" w:firstLineChars="402"/>
        <w:rPr>
          <w:rFonts w:ascii="仿宋" w:hAnsi="仿宋" w:eastAsia="仿宋" w:cs="Tahoma"/>
          <w:b/>
          <w:i/>
          <w:color w:val="FF0000"/>
          <w:sz w:val="32"/>
          <w:szCs w:val="32"/>
        </w:rPr>
      </w:pPr>
      <w:r>
        <w:rPr>
          <w:rFonts w:hint="eastAsia" w:ascii="仿宋" w:hAnsi="仿宋" w:eastAsia="仿宋" w:cs="Tahoma"/>
          <w:sz w:val="32"/>
          <w:szCs w:val="32"/>
        </w:rPr>
        <w:t>4</w:t>
      </w:r>
      <w:r>
        <w:rPr>
          <w:rFonts w:ascii="仿宋" w:hAnsi="仿宋" w:eastAsia="仿宋" w:cs="Tahoma"/>
          <w:sz w:val="32"/>
          <w:szCs w:val="32"/>
        </w:rPr>
        <w:t>.</w:t>
      </w:r>
      <w:r>
        <w:rPr>
          <w:rFonts w:hint="eastAsia" w:ascii="仿宋" w:hAnsi="仿宋" w:eastAsia="仿宋" w:cs="Tahoma"/>
          <w:sz w:val="32"/>
          <w:szCs w:val="32"/>
        </w:rPr>
        <w:t>竞价成交的，本标的物竞得者（以下称买受人）冻结的保证金</w:t>
      </w:r>
      <w:r>
        <w:rPr>
          <w:rFonts w:hint="eastAsia" w:ascii="仿宋" w:hAnsi="仿宋" w:eastAsia="仿宋" w:cs="Tahoma"/>
          <w:sz w:val="32"/>
          <w:szCs w:val="32"/>
          <w:lang w:val="en-US" w:eastAsia="zh-CN"/>
        </w:rPr>
        <w:t>待完成本次交易的合同签订、实物交接后，由江苏中博拍卖有限公司退还保证金，</w:t>
      </w:r>
      <w:r>
        <w:rPr>
          <w:rFonts w:hint="eastAsia" w:ascii="仿宋" w:hAnsi="仿宋" w:eastAsia="仿宋" w:cs="Tahoma"/>
          <w:sz w:val="32"/>
          <w:szCs w:val="32"/>
        </w:rPr>
        <w:t>保证金在冻结期间不计利息。买受人必须用企业对公账户在公布中选后三个工作日内将竞价成交价</w:t>
      </w:r>
      <w:r>
        <w:rPr>
          <w:rFonts w:hint="eastAsia" w:ascii="仿宋" w:hAnsi="仿宋" w:eastAsia="仿宋" w:cs="Tahoma"/>
          <w:sz w:val="32"/>
          <w:szCs w:val="32"/>
          <w:lang w:val="en-US" w:eastAsia="zh-CN"/>
        </w:rPr>
        <w:t>全</w:t>
      </w:r>
      <w:r>
        <w:rPr>
          <w:rFonts w:hint="eastAsia" w:ascii="仿宋" w:hAnsi="仿宋" w:eastAsia="仿宋" w:cs="Tahoma"/>
          <w:sz w:val="32"/>
          <w:szCs w:val="32"/>
        </w:rPr>
        <w:t>款缴入中国联合网络通信有限公司内蒙古自治区分公司所指定账户。买受人承担退款转账过程中发生的手续费用，费用收取和标准由</w:t>
      </w:r>
      <w:r>
        <w:rPr>
          <w:rFonts w:hint="eastAsia" w:ascii="仿宋" w:hAnsi="仿宋" w:eastAsia="仿宋" w:cs="Tahoma"/>
          <w:sz w:val="32"/>
          <w:szCs w:val="32"/>
          <w:lang w:val="en-US" w:eastAsia="zh-CN"/>
        </w:rPr>
        <w:t>江苏中博拍卖有限公司</w:t>
      </w:r>
      <w:r>
        <w:rPr>
          <w:rFonts w:hint="eastAsia" w:ascii="仿宋" w:hAnsi="仿宋" w:eastAsia="仿宋" w:cs="Tahoma"/>
          <w:sz w:val="32"/>
          <w:szCs w:val="32"/>
        </w:rPr>
        <w:t>负责解释。保证金在</w:t>
      </w:r>
      <w:r>
        <w:rPr>
          <w:rFonts w:hint="eastAsia" w:ascii="仿宋" w:hAnsi="仿宋" w:eastAsia="仿宋" w:cs="Tahoma"/>
          <w:sz w:val="32"/>
          <w:szCs w:val="32"/>
          <w:lang w:val="en-US" w:eastAsia="zh-CN"/>
        </w:rPr>
        <w:t>江苏中博拍卖有限公司</w:t>
      </w:r>
      <w:r>
        <w:rPr>
          <w:rFonts w:hint="eastAsia" w:ascii="仿宋" w:hAnsi="仿宋" w:eastAsia="仿宋" w:cs="Tahoma"/>
          <w:sz w:val="32"/>
          <w:szCs w:val="32"/>
        </w:rPr>
        <w:t>账户期间不计利息。</w:t>
      </w:r>
      <w:r>
        <w:rPr>
          <w:rFonts w:hint="eastAsia" w:ascii="仿宋" w:hAnsi="仿宋" w:eastAsia="仿宋" w:cs="Tahoma"/>
          <w:b/>
          <w:i/>
          <w:color w:val="FF0000"/>
          <w:sz w:val="32"/>
          <w:szCs w:val="32"/>
        </w:rPr>
        <w:t>答：</w:t>
      </w:r>
    </w:p>
    <w:p w14:paraId="52B76EEF">
      <w:pPr>
        <w:ind w:firstLine="640" w:firstLineChars="200"/>
        <w:rPr>
          <w:rFonts w:ascii="仿宋" w:hAnsi="仿宋" w:eastAsia="仿宋" w:cs="Tahoma"/>
          <w:b/>
          <w:i/>
          <w:color w:val="FF0000"/>
          <w:sz w:val="32"/>
          <w:szCs w:val="32"/>
        </w:rPr>
      </w:pPr>
      <w:r>
        <w:rPr>
          <w:rFonts w:ascii="仿宋" w:hAnsi="仿宋" w:eastAsia="仿宋" w:cs="Tahoma"/>
          <w:sz w:val="32"/>
          <w:szCs w:val="32"/>
        </w:rPr>
        <w:t>5.</w:t>
      </w:r>
      <w:r>
        <w:rPr>
          <w:rFonts w:hint="eastAsia" w:ascii="仿宋" w:hAnsi="仿宋" w:eastAsia="仿宋" w:cs="Tahoma"/>
          <w:sz w:val="32"/>
          <w:szCs w:val="32"/>
        </w:rPr>
        <w:t>竞价成功后，超过</w:t>
      </w:r>
      <w:r>
        <w:rPr>
          <w:rFonts w:hint="eastAsia" w:ascii="仿宋" w:hAnsi="仿宋" w:eastAsia="仿宋" w:cs="Tahoma"/>
          <w:sz w:val="32"/>
          <w:szCs w:val="32"/>
          <w:lang w:val="en-US" w:eastAsia="zh-CN"/>
        </w:rPr>
        <w:t>3</w:t>
      </w:r>
      <w:r>
        <w:rPr>
          <w:rFonts w:hint="eastAsia" w:ascii="仿宋" w:hAnsi="仿宋" w:eastAsia="仿宋" w:cs="Tahoma"/>
          <w:sz w:val="32"/>
          <w:szCs w:val="32"/>
        </w:rPr>
        <w:t>个工作日</w:t>
      </w:r>
      <w:r>
        <w:rPr>
          <w:rFonts w:hint="eastAsia" w:ascii="仿宋" w:hAnsi="仿宋" w:eastAsia="仿宋" w:cs="Tahoma"/>
          <w:sz w:val="32"/>
          <w:szCs w:val="32"/>
          <w:lang w:val="en-US" w:eastAsia="zh-CN"/>
        </w:rPr>
        <w:t>未将</w:t>
      </w:r>
      <w:r>
        <w:rPr>
          <w:rFonts w:hint="eastAsia" w:ascii="仿宋" w:hAnsi="仿宋" w:eastAsia="仿宋" w:cs="Tahoma"/>
          <w:sz w:val="32"/>
          <w:szCs w:val="32"/>
        </w:rPr>
        <w:t>全款</w:t>
      </w:r>
      <w:r>
        <w:rPr>
          <w:rFonts w:hint="eastAsia" w:ascii="仿宋" w:hAnsi="仿宋" w:eastAsia="仿宋" w:cs="Tahoma"/>
          <w:sz w:val="32"/>
          <w:szCs w:val="32"/>
          <w:lang w:val="en-US" w:eastAsia="zh-CN"/>
        </w:rPr>
        <w:t>打入内蒙古联通指定账户</w:t>
      </w:r>
      <w:r>
        <w:rPr>
          <w:rFonts w:hint="eastAsia" w:ascii="宋体" w:hAnsi="宋体" w:eastAsia="宋体" w:cs="Times New Roman"/>
          <w:sz w:val="32"/>
          <w:szCs w:val="32"/>
        </w:rPr>
        <w:t>(户名：中国联合网络通信有限公司内蒙古自治区分公司，开户银行：</w:t>
      </w:r>
      <w:r>
        <w:rPr>
          <w:rFonts w:hint="eastAsia" w:ascii="宋体" w:hAnsi="宋体" w:eastAsia="宋体" w:cs="宋体"/>
          <w:color w:val="000000"/>
          <w:kern w:val="0"/>
          <w:sz w:val="32"/>
          <w:szCs w:val="32"/>
          <w:highlight w:val="yellow"/>
          <w:shd w:val="clear" w:color="auto" w:fill="FFFFFF"/>
        </w:rPr>
        <w:t>中国工商银行呼和浩特市新城东街支行</w:t>
      </w:r>
      <w:r>
        <w:rPr>
          <w:rFonts w:hint="eastAsia" w:ascii="宋体" w:hAnsi="宋体" w:eastAsia="宋体" w:cs="Times New Roman"/>
          <w:sz w:val="32"/>
          <w:szCs w:val="32"/>
          <w:highlight w:val="yellow"/>
        </w:rPr>
        <w:t>，</w:t>
      </w:r>
      <w:r>
        <w:rPr>
          <w:rFonts w:ascii="宋体" w:hAnsi="宋体" w:eastAsia="宋体" w:cs="Times New Roman"/>
          <w:sz w:val="32"/>
          <w:szCs w:val="32"/>
          <w:highlight w:val="yellow"/>
        </w:rPr>
        <w:t>账号</w:t>
      </w:r>
      <w:r>
        <w:rPr>
          <w:rFonts w:hint="eastAsia" w:ascii="宋体" w:hAnsi="宋体" w:eastAsia="宋体" w:cs="Times New Roman"/>
          <w:sz w:val="32"/>
          <w:szCs w:val="32"/>
          <w:highlight w:val="yellow"/>
        </w:rPr>
        <w:t>：</w:t>
      </w:r>
      <w:r>
        <w:rPr>
          <w:rFonts w:hint="eastAsia" w:ascii="宋体" w:hAnsi="宋体" w:eastAsia="宋体" w:cs="宋体"/>
          <w:color w:val="000000"/>
          <w:kern w:val="0"/>
          <w:sz w:val="32"/>
          <w:szCs w:val="32"/>
          <w:highlight w:val="yellow"/>
          <w:shd w:val="clear" w:color="auto" w:fill="FFFFFF"/>
        </w:rPr>
        <w:t>0602002529200052974</w:t>
      </w:r>
      <w:r>
        <w:rPr>
          <w:rFonts w:hint="eastAsia" w:ascii="宋体" w:hAnsi="宋体" w:eastAsia="宋体" w:cs="Times New Roman"/>
          <w:sz w:val="32"/>
          <w:szCs w:val="32"/>
          <w:highlight w:val="yellow"/>
        </w:rPr>
        <w:t>)</w:t>
      </w:r>
      <w:r>
        <w:rPr>
          <w:rFonts w:hint="eastAsia" w:ascii="仿宋" w:hAnsi="仿宋" w:eastAsia="仿宋" w:cs="Tahoma"/>
          <w:sz w:val="32"/>
          <w:szCs w:val="32"/>
        </w:rPr>
        <w:t>的视为主动放弃中标人资格，取消中标资格，竞价保证金不予退还。</w:t>
      </w:r>
      <w:r>
        <w:rPr>
          <w:rFonts w:hint="eastAsia" w:ascii="仿宋" w:hAnsi="仿宋" w:eastAsia="仿宋" w:cs="Tahoma"/>
          <w:b/>
          <w:i/>
          <w:color w:val="FF0000"/>
          <w:sz w:val="32"/>
          <w:szCs w:val="32"/>
        </w:rPr>
        <w:t>答：</w:t>
      </w:r>
    </w:p>
    <w:p w14:paraId="4FD27E39">
      <w:pPr>
        <w:ind w:firstLine="643" w:firstLineChars="200"/>
        <w:rPr>
          <w:rFonts w:ascii="仿宋" w:hAnsi="仿宋" w:eastAsia="仿宋" w:cs="Tahoma"/>
          <w:b/>
          <w:sz w:val="32"/>
          <w:szCs w:val="32"/>
        </w:rPr>
      </w:pPr>
      <w:r>
        <w:rPr>
          <w:rFonts w:hint="eastAsia" w:ascii="仿宋" w:hAnsi="仿宋" w:eastAsia="仿宋" w:cs="Tahoma"/>
          <w:b/>
          <w:sz w:val="32"/>
          <w:szCs w:val="32"/>
        </w:rPr>
        <w:t>五、竞买人应具备的资质条件</w:t>
      </w:r>
    </w:p>
    <w:p w14:paraId="6ED7C55E">
      <w:pPr>
        <w:ind w:firstLine="640" w:firstLineChars="200"/>
        <w:rPr>
          <w:rFonts w:ascii="仿宋" w:hAnsi="仿宋" w:eastAsia="仿宋" w:cs="Tahoma"/>
          <w:b/>
          <w:i/>
          <w:color w:val="FF0000"/>
          <w:sz w:val="32"/>
          <w:szCs w:val="32"/>
        </w:rPr>
      </w:pPr>
      <w:r>
        <w:rPr>
          <w:rFonts w:hint="eastAsia" w:ascii="仿宋" w:hAnsi="仿宋" w:eastAsia="仿宋" w:cs="Tahoma"/>
          <w:sz w:val="32"/>
          <w:szCs w:val="32"/>
        </w:rPr>
        <w:t>1</w:t>
      </w:r>
      <w:r>
        <w:rPr>
          <w:rFonts w:ascii="仿宋" w:hAnsi="仿宋" w:eastAsia="仿宋" w:cs="Tahoma"/>
          <w:sz w:val="32"/>
          <w:szCs w:val="32"/>
        </w:rPr>
        <w:t>.</w:t>
      </w:r>
      <w:r>
        <w:rPr>
          <w:rFonts w:hint="eastAsia" w:ascii="仿宋" w:hAnsi="仿宋" w:eastAsia="仿宋" w:cs="Tahoma"/>
          <w:sz w:val="32"/>
          <w:szCs w:val="32"/>
        </w:rPr>
        <w:t>竞买人须为通过中国联通合作方门户完成注册的综合类回收商，竞买人需在</w:t>
      </w:r>
      <w:r>
        <w:rPr>
          <w:rFonts w:hint="eastAsia" w:ascii="仿宋" w:hAnsi="仿宋" w:eastAsia="仿宋" w:cs="Tahoma"/>
          <w:sz w:val="32"/>
          <w:szCs w:val="32"/>
          <w:lang w:val="en-US" w:eastAsia="zh-CN"/>
        </w:rPr>
        <w:t>江苏中博拍卖有限公司</w:t>
      </w:r>
      <w:r>
        <w:rPr>
          <w:rFonts w:hint="eastAsia" w:ascii="仿宋" w:hAnsi="仿宋" w:eastAsia="仿宋" w:cs="Tahoma"/>
          <w:sz w:val="32"/>
          <w:szCs w:val="32"/>
        </w:rPr>
        <w:t>网上完成实名注册，本竞买标的物不接受个人报名；</w:t>
      </w:r>
      <w:r>
        <w:rPr>
          <w:rFonts w:hint="eastAsia" w:ascii="仿宋" w:hAnsi="仿宋" w:eastAsia="仿宋" w:cs="Tahoma"/>
          <w:b/>
          <w:i/>
          <w:color w:val="FF0000"/>
          <w:sz w:val="32"/>
          <w:szCs w:val="32"/>
        </w:rPr>
        <w:t>答：</w:t>
      </w:r>
    </w:p>
    <w:p w14:paraId="08DB6556">
      <w:pPr>
        <w:ind w:firstLine="640" w:firstLineChars="200"/>
        <w:rPr>
          <w:rFonts w:ascii="仿宋" w:hAnsi="仿宋" w:eastAsia="仿宋" w:cs="Tahoma"/>
          <w:b/>
          <w:i/>
          <w:color w:val="FF0000"/>
          <w:sz w:val="32"/>
          <w:szCs w:val="32"/>
        </w:rPr>
      </w:pPr>
      <w:r>
        <w:rPr>
          <w:rFonts w:ascii="仿宋" w:hAnsi="仿宋" w:eastAsia="仿宋" w:cs="Tahoma"/>
          <w:sz w:val="32"/>
          <w:szCs w:val="32"/>
        </w:rPr>
        <w:t>2.</w:t>
      </w:r>
      <w:r>
        <w:rPr>
          <w:rFonts w:hint="eastAsia" w:ascii="仿宋" w:hAnsi="仿宋" w:eastAsia="仿宋" w:cs="Tahoma"/>
          <w:sz w:val="32"/>
          <w:szCs w:val="32"/>
        </w:rPr>
        <w:t>竞买人必须具有独立法人资格，具有独立订立合同的权利。</w:t>
      </w:r>
      <w:r>
        <w:rPr>
          <w:rFonts w:hint="eastAsia" w:ascii="仿宋" w:hAnsi="仿宋" w:eastAsia="仿宋" w:cs="Tahoma"/>
          <w:b/>
          <w:i/>
          <w:color w:val="FF0000"/>
          <w:sz w:val="32"/>
          <w:szCs w:val="32"/>
        </w:rPr>
        <w:t>答：</w:t>
      </w:r>
    </w:p>
    <w:p w14:paraId="7CD653BC">
      <w:pPr>
        <w:ind w:firstLine="420"/>
        <w:rPr>
          <w:rFonts w:ascii="仿宋" w:hAnsi="仿宋" w:eastAsia="仿宋" w:cs="Tahoma"/>
          <w:b/>
          <w:i/>
          <w:color w:val="FF0000"/>
          <w:sz w:val="32"/>
          <w:szCs w:val="32"/>
        </w:rPr>
      </w:pPr>
      <w:bookmarkStart w:id="2" w:name="_Hlk531007047"/>
      <w:r>
        <w:rPr>
          <w:rFonts w:hint="eastAsia" w:ascii="仿宋" w:hAnsi="仿宋" w:eastAsia="仿宋" w:cs="Tahoma"/>
          <w:sz w:val="32"/>
          <w:szCs w:val="32"/>
        </w:rPr>
        <w:t>3.竞买人须具有废旧物资回收（或与本处置项目相关的回收经营范围）的经营范围许可，再生资源回收备案证明（有效期内）等相关文件。</w:t>
      </w:r>
      <w:r>
        <w:rPr>
          <w:rFonts w:hint="eastAsia" w:ascii="仿宋" w:hAnsi="仿宋" w:eastAsia="仿宋" w:cs="Tahoma"/>
          <w:b/>
          <w:i/>
          <w:color w:val="FF0000"/>
          <w:sz w:val="32"/>
          <w:szCs w:val="32"/>
        </w:rPr>
        <w:t>答：</w:t>
      </w:r>
    </w:p>
    <w:p w14:paraId="0644227F">
      <w:pPr>
        <w:ind w:firstLine="420"/>
        <w:rPr>
          <w:rFonts w:ascii="仿宋" w:hAnsi="仿宋" w:eastAsia="仿宋" w:cs="Tahoma"/>
          <w:sz w:val="32"/>
          <w:szCs w:val="32"/>
        </w:rPr>
      </w:pPr>
      <w:r>
        <w:rPr>
          <w:rFonts w:hint="eastAsia" w:ascii="仿宋" w:hAnsi="仿宋" w:eastAsia="仿宋" w:cs="Tahoma"/>
          <w:sz w:val="32"/>
          <w:szCs w:val="32"/>
        </w:rPr>
        <w:t>4.竞买人须具</w:t>
      </w:r>
      <w:r>
        <w:rPr>
          <w:rFonts w:hint="eastAsia" w:ascii="仿宋" w:hAnsi="仿宋" w:eastAsia="仿宋" w:cs="Tahoma"/>
          <w:color w:val="FF0000"/>
          <w:sz w:val="32"/>
          <w:szCs w:val="32"/>
        </w:rPr>
        <w:t>有省环保厅网站可查询到</w:t>
      </w:r>
      <w:r>
        <w:rPr>
          <w:rFonts w:hint="eastAsia" w:ascii="仿宋" w:hAnsi="仿宋" w:eastAsia="仿宋" w:cs="Tahoma"/>
          <w:color w:val="FF0000"/>
          <w:sz w:val="32"/>
          <w:szCs w:val="32"/>
          <w:lang w:val="en-US" w:eastAsia="zh-CN"/>
        </w:rPr>
        <w:t>省</w:t>
      </w:r>
      <w:r>
        <w:rPr>
          <w:rFonts w:hint="eastAsia" w:ascii="仿宋" w:hAnsi="仿宋" w:eastAsia="仿宋" w:cs="Tahoma"/>
          <w:color w:val="FF0000"/>
          <w:sz w:val="32"/>
          <w:szCs w:val="32"/>
        </w:rPr>
        <w:t>级</w:t>
      </w:r>
      <w:r>
        <w:rPr>
          <w:rFonts w:hint="eastAsia" w:ascii="仿宋" w:hAnsi="仿宋" w:eastAsia="仿宋" w:cs="Tahoma"/>
          <w:sz w:val="32"/>
          <w:szCs w:val="32"/>
        </w:rPr>
        <w:t>核准有效期内的《危险废物处理经营许可证》</w:t>
      </w:r>
      <w:r>
        <w:rPr>
          <w:rFonts w:hint="eastAsia" w:ascii="仿宋" w:hAnsi="仿宋" w:eastAsia="仿宋" w:cs="Tahoma"/>
          <w:sz w:val="32"/>
          <w:szCs w:val="32"/>
          <w:lang w:eastAsia="zh-CN"/>
        </w:rPr>
        <w:t>（</w:t>
      </w:r>
      <w:r>
        <w:rPr>
          <w:rFonts w:hint="eastAsia" w:ascii="仿宋" w:hAnsi="仿宋" w:eastAsia="仿宋" w:cs="Tahoma"/>
          <w:sz w:val="32"/>
          <w:szCs w:val="32"/>
          <w:lang w:val="en-US" w:eastAsia="zh-CN"/>
        </w:rPr>
        <w:t>如下放地市审核危废资质的需提供相关证明材料）</w:t>
      </w:r>
      <w:r>
        <w:rPr>
          <w:rFonts w:hint="eastAsia" w:ascii="仿宋" w:hAnsi="仿宋" w:eastAsia="仿宋" w:cs="Tahoma"/>
          <w:sz w:val="32"/>
          <w:szCs w:val="32"/>
        </w:rPr>
        <w:t>，许可证中明确有</w:t>
      </w:r>
      <w:r>
        <w:rPr>
          <w:rFonts w:ascii="仿宋" w:hAnsi="仿宋" w:eastAsia="仿宋" w:cs="Tahoma"/>
          <w:sz w:val="32"/>
          <w:szCs w:val="32"/>
          <w:highlight w:val="yellow"/>
        </w:rPr>
        <w:t>900-45-49</w:t>
      </w:r>
      <w:r>
        <w:rPr>
          <w:rFonts w:ascii="仿宋" w:hAnsi="仿宋" w:eastAsia="仿宋" w:cs="Tahoma"/>
          <w:sz w:val="32"/>
          <w:szCs w:val="32"/>
        </w:rPr>
        <w:t>废电路板字样。</w:t>
      </w:r>
    </w:p>
    <w:p w14:paraId="5B73FEF2">
      <w:pPr>
        <w:ind w:firstLine="420"/>
        <w:rPr>
          <w:rFonts w:ascii="仿宋" w:hAnsi="仿宋" w:eastAsia="仿宋" w:cs="Tahoma"/>
          <w:b/>
          <w:i/>
          <w:color w:val="FF0000"/>
          <w:sz w:val="32"/>
          <w:szCs w:val="32"/>
        </w:rPr>
      </w:pPr>
      <w:r>
        <w:rPr>
          <w:rFonts w:hint="eastAsia" w:ascii="仿宋" w:hAnsi="仿宋" w:eastAsia="仿宋" w:cs="Tahoma"/>
          <w:b/>
          <w:i/>
          <w:color w:val="FF0000"/>
          <w:sz w:val="32"/>
          <w:szCs w:val="32"/>
        </w:rPr>
        <w:t>答：</w:t>
      </w:r>
    </w:p>
    <w:p w14:paraId="6A5442C8">
      <w:pPr>
        <w:ind w:left="700"/>
        <w:rPr>
          <w:rFonts w:ascii="仿宋" w:hAnsi="仿宋" w:eastAsia="仿宋" w:cs="Tahoma"/>
          <w:b/>
          <w:i/>
          <w:color w:val="FF0000"/>
          <w:sz w:val="32"/>
          <w:szCs w:val="32"/>
        </w:rPr>
      </w:pPr>
      <w:r>
        <w:rPr>
          <w:rFonts w:hint="eastAsia" w:ascii="仿宋" w:hAnsi="仿宋" w:eastAsia="仿宋" w:cs="Tahoma"/>
          <w:sz w:val="32"/>
          <w:szCs w:val="32"/>
        </w:rPr>
        <w:t>5.同一竞买人只能委托唯一账户参与竞价。</w:t>
      </w:r>
      <w:bookmarkEnd w:id="2"/>
      <w:r>
        <w:rPr>
          <w:rFonts w:hint="eastAsia" w:ascii="仿宋" w:hAnsi="仿宋" w:eastAsia="仿宋" w:cs="Tahoma"/>
          <w:b/>
          <w:i/>
          <w:color w:val="FF0000"/>
          <w:sz w:val="32"/>
          <w:szCs w:val="32"/>
        </w:rPr>
        <w:t>答：</w:t>
      </w:r>
    </w:p>
    <w:p w14:paraId="4215B366">
      <w:pPr>
        <w:ind w:firstLine="643" w:firstLineChars="200"/>
        <w:rPr>
          <w:rFonts w:ascii="仿宋" w:hAnsi="仿宋" w:eastAsia="仿宋" w:cs="Tahoma"/>
          <w:b/>
          <w:sz w:val="32"/>
          <w:szCs w:val="32"/>
        </w:rPr>
      </w:pPr>
      <w:r>
        <w:rPr>
          <w:rFonts w:hint="eastAsia" w:ascii="仿宋" w:hAnsi="仿宋" w:eastAsia="仿宋" w:cs="Tahoma"/>
          <w:b/>
          <w:sz w:val="32"/>
          <w:szCs w:val="32"/>
        </w:rPr>
        <w:t>六、竞买人资质材料的提交</w:t>
      </w:r>
    </w:p>
    <w:p w14:paraId="3BCC66E1">
      <w:pPr>
        <w:ind w:firstLine="640" w:firstLineChars="200"/>
        <w:rPr>
          <w:rFonts w:ascii="仿宋" w:hAnsi="仿宋" w:eastAsia="仿宋" w:cs="Tahoma"/>
          <w:sz w:val="32"/>
          <w:szCs w:val="32"/>
        </w:rPr>
      </w:pPr>
      <w:r>
        <w:rPr>
          <w:rFonts w:hint="eastAsia" w:ascii="仿宋" w:hAnsi="仿宋" w:eastAsia="仿宋" w:cs="Tahoma"/>
          <w:sz w:val="32"/>
          <w:szCs w:val="32"/>
        </w:rPr>
        <w:t>1</w:t>
      </w:r>
      <w:r>
        <w:rPr>
          <w:rFonts w:ascii="仿宋" w:hAnsi="仿宋" w:eastAsia="仿宋" w:cs="Tahoma"/>
          <w:sz w:val="32"/>
          <w:szCs w:val="32"/>
        </w:rPr>
        <w:t>.</w:t>
      </w:r>
      <w:r>
        <w:rPr>
          <w:rFonts w:hint="eastAsia" w:ascii="仿宋" w:hAnsi="仿宋" w:eastAsia="仿宋" w:cs="Tahoma"/>
          <w:sz w:val="32"/>
          <w:szCs w:val="32"/>
        </w:rPr>
        <w:t>竞买人自竞买公告发布后，至正式竞价开始前</w:t>
      </w:r>
      <w:r>
        <w:rPr>
          <w:rFonts w:ascii="仿宋" w:hAnsi="仿宋" w:eastAsia="仿宋" w:cs="Tahoma"/>
          <w:sz w:val="32"/>
          <w:szCs w:val="32"/>
        </w:rPr>
        <w:t>1天，按照以下要求通过拍卖平台提交资质审核材料：</w:t>
      </w:r>
    </w:p>
    <w:p w14:paraId="2B3DACAA">
      <w:pPr>
        <w:ind w:firstLine="640" w:firstLineChars="200"/>
        <w:rPr>
          <w:rFonts w:ascii="仿宋" w:hAnsi="仿宋" w:eastAsia="仿宋" w:cs="Tahoma"/>
          <w:b/>
          <w:i/>
          <w:color w:val="FF0000"/>
          <w:sz w:val="32"/>
          <w:szCs w:val="32"/>
        </w:rPr>
      </w:pPr>
      <w:r>
        <w:rPr>
          <w:rFonts w:ascii="仿宋" w:hAnsi="仿宋" w:eastAsia="仿宋" w:cs="Tahoma"/>
          <w:sz w:val="32"/>
          <w:szCs w:val="32"/>
        </w:rPr>
        <w:t>合格、有效的法人营业执照副本、税务登记证、组织机构代码证或三证合一的营业执照副本电子扫描件（须加盖公章）、再生资源回收备案证电子扫描件（须加盖公章）、处置项目竞买人廉洁自律承诺书电子扫描件（须加盖公章）、处置项目通告逐点应答电子扫描件（须加盖公章）、出口管制承诺函（须加盖公章）、</w:t>
      </w:r>
      <w:r>
        <w:rPr>
          <w:rFonts w:hint="eastAsia" w:ascii="仿宋" w:hAnsi="仿宋" w:eastAsia="仿宋" w:cs="Tahoma"/>
          <w:sz w:val="32"/>
          <w:szCs w:val="32"/>
        </w:rPr>
        <w:t>回收商业务承诺书（</w:t>
      </w:r>
      <w:r>
        <w:rPr>
          <w:rFonts w:ascii="仿宋" w:hAnsi="仿宋" w:eastAsia="仿宋" w:cs="Tahoma"/>
          <w:sz w:val="32"/>
          <w:szCs w:val="32"/>
        </w:rPr>
        <w:t>须加盖公章）、</w:t>
      </w:r>
      <w:r>
        <w:rPr>
          <w:rFonts w:hint="eastAsia" w:ascii="仿宋" w:hAnsi="仿宋" w:eastAsia="仿宋" w:cs="Tahoma"/>
          <w:sz w:val="32"/>
          <w:szCs w:val="32"/>
        </w:rPr>
        <w:t>竞买人需提供省或市级人民政府环境保护行政主管部门颁发的有效期内危险废物经营许可证(正本和副本)，且许可证中经营类型包括废旧电路板HW49其他废物（子代码900-045-49）等(危废证中经营品种与本次废旧物资类型相匹配)，以及废弃电器电子产品处理资格证书或列入环保部门电子废物拆解利用处置单位名录（含临时）。须提供环保部门审批通过上述两项资质证书的查询路径和截屏页面（不提供者视同无证）。说明:不接受临时危废证和废电路板上不得附带元器件、芯片、插件、贴脚等的危废证报名资质。或经政府主管部门审核认可的相应危废品收集资质企业（提供环保部门文件证明）</w:t>
      </w:r>
      <w:r>
        <w:rPr>
          <w:rFonts w:ascii="仿宋" w:hAnsi="仿宋" w:eastAsia="仿宋" w:cs="Tahoma"/>
          <w:sz w:val="32"/>
          <w:szCs w:val="32"/>
        </w:rPr>
        <w:t>。同时，营业执照的经营范围必须有废旧物资回收或利用等相关内容。</w:t>
      </w:r>
      <w:r>
        <w:rPr>
          <w:rFonts w:hint="eastAsia" w:ascii="仿宋" w:hAnsi="仿宋" w:eastAsia="仿宋" w:cs="Tahoma"/>
          <w:b/>
          <w:i/>
          <w:color w:val="FF0000"/>
          <w:sz w:val="32"/>
          <w:szCs w:val="32"/>
        </w:rPr>
        <w:t>答：</w:t>
      </w:r>
    </w:p>
    <w:p w14:paraId="2B9039DD">
      <w:pPr>
        <w:pStyle w:val="7"/>
        <w:spacing w:before="0" w:beforeAutospacing="0" w:after="0" w:afterAutospacing="0" w:line="270" w:lineRule="atLeast"/>
        <w:ind w:firstLine="640" w:firstLineChars="200"/>
        <w:jc w:val="both"/>
        <w:rPr>
          <w:rFonts w:ascii="仿宋" w:hAnsi="仿宋" w:eastAsia="仿宋" w:cs="Tahoma"/>
          <w:color w:val="FF0000"/>
          <w:sz w:val="32"/>
          <w:szCs w:val="32"/>
        </w:rPr>
      </w:pPr>
      <w:r>
        <w:rPr>
          <w:rFonts w:ascii="仿宋" w:hAnsi="仿宋" w:eastAsia="仿宋" w:cs="Tahoma"/>
          <w:sz w:val="32"/>
          <w:szCs w:val="32"/>
        </w:rPr>
        <w:t>2.</w:t>
      </w:r>
      <w:r>
        <w:rPr>
          <w:rFonts w:hint="eastAsia" w:ascii="仿宋" w:hAnsi="仿宋" w:eastAsia="仿宋" w:cs="Tahoma"/>
          <w:sz w:val="32"/>
          <w:szCs w:val="32"/>
        </w:rPr>
        <w:t>竞买人是法人时提供法人身份证原件电子扫描件；竞买人是授权委托人时提供授权委托书原件（加盖公章）并同时提交法人和被授权人身份证原件电子扫描件。</w:t>
      </w:r>
      <w:r>
        <w:rPr>
          <w:rFonts w:hint="eastAsia" w:ascii="仿宋" w:hAnsi="仿宋" w:eastAsia="仿宋" w:cs="Tahoma"/>
          <w:b/>
          <w:i/>
          <w:color w:val="FF0000"/>
          <w:sz w:val="32"/>
          <w:szCs w:val="32"/>
        </w:rPr>
        <w:t>答：</w:t>
      </w:r>
    </w:p>
    <w:p w14:paraId="4FC6FBC9">
      <w:pPr>
        <w:pStyle w:val="7"/>
        <w:spacing w:before="0" w:beforeAutospacing="0" w:after="0" w:afterAutospacing="0" w:line="270" w:lineRule="atLeast"/>
        <w:ind w:firstLine="640" w:firstLineChars="200"/>
        <w:jc w:val="both"/>
        <w:rPr>
          <w:rFonts w:ascii="仿宋" w:hAnsi="仿宋" w:eastAsia="仿宋" w:cs="Tahoma"/>
          <w:color w:val="FF0000"/>
          <w:sz w:val="32"/>
          <w:szCs w:val="32"/>
        </w:rPr>
      </w:pPr>
      <w:r>
        <w:rPr>
          <w:rFonts w:ascii="仿宋" w:hAnsi="仿宋" w:eastAsia="仿宋" w:cs="Tahoma"/>
          <w:sz w:val="32"/>
          <w:szCs w:val="32"/>
        </w:rPr>
        <w:t>3.</w:t>
      </w:r>
      <w:r>
        <w:rPr>
          <w:rFonts w:hint="eastAsia" w:ascii="仿宋" w:hAnsi="仿宋" w:eastAsia="仿宋" w:cs="Tahoma"/>
          <w:sz w:val="32"/>
          <w:szCs w:val="32"/>
        </w:rPr>
        <w:t>回收商在中国联通公司合作方的注册证明。</w:t>
      </w:r>
      <w:r>
        <w:rPr>
          <w:rFonts w:hint="eastAsia" w:ascii="仿宋" w:hAnsi="仿宋" w:eastAsia="仿宋" w:cs="Tahoma"/>
          <w:b/>
          <w:i/>
          <w:color w:val="FF0000"/>
          <w:sz w:val="32"/>
          <w:szCs w:val="32"/>
        </w:rPr>
        <w:t>答：</w:t>
      </w:r>
    </w:p>
    <w:p w14:paraId="4A3BD1C4">
      <w:pPr>
        <w:pStyle w:val="7"/>
        <w:spacing w:before="0" w:beforeAutospacing="0" w:after="0" w:afterAutospacing="0" w:line="390" w:lineRule="atLeast"/>
        <w:ind w:firstLine="640" w:firstLineChars="200"/>
        <w:jc w:val="both"/>
        <w:rPr>
          <w:rFonts w:hint="eastAsia" w:ascii="仿宋" w:hAnsi="仿宋" w:eastAsia="仿宋" w:cs="Tahoma"/>
          <w:sz w:val="32"/>
          <w:szCs w:val="32"/>
        </w:rPr>
      </w:pPr>
      <w:r>
        <w:rPr>
          <w:rFonts w:hint="eastAsia" w:ascii="仿宋" w:hAnsi="仿宋" w:eastAsia="仿宋" w:cs="Tahoma"/>
          <w:sz w:val="32"/>
          <w:szCs w:val="32"/>
          <w:lang w:val="en-US" w:eastAsia="zh-CN"/>
        </w:rPr>
        <w:t>4.买受</w:t>
      </w:r>
      <w:r>
        <w:rPr>
          <w:rFonts w:hint="eastAsia" w:ascii="仿宋" w:hAnsi="仿宋" w:eastAsia="仿宋" w:cs="Tahoma"/>
          <w:sz w:val="32"/>
          <w:szCs w:val="32"/>
        </w:rPr>
        <w:t>人</w:t>
      </w:r>
      <w:r>
        <w:rPr>
          <w:rFonts w:hint="eastAsia" w:ascii="仿宋" w:hAnsi="仿宋" w:eastAsia="仿宋" w:cs="Tahoma"/>
          <w:sz w:val="32"/>
          <w:szCs w:val="32"/>
          <w:lang w:val="en-US" w:eastAsia="zh-CN"/>
        </w:rPr>
        <w:t>提供</w:t>
      </w:r>
      <w:r>
        <w:rPr>
          <w:rFonts w:hint="eastAsia" w:ascii="仿宋" w:hAnsi="仿宋" w:eastAsia="仿宋" w:cs="Tahoma"/>
          <w:sz w:val="32"/>
          <w:szCs w:val="32"/>
        </w:rPr>
        <w:t>入“国家企业信用信息公示系统（</w:t>
      </w:r>
      <w:r>
        <w:rPr>
          <w:rFonts w:hint="eastAsia" w:ascii="仿宋" w:hAnsi="仿宋" w:eastAsia="仿宋" w:cs="Tahoma"/>
          <w:sz w:val="32"/>
          <w:szCs w:val="32"/>
        </w:rPr>
        <w:fldChar w:fldCharType="begin"/>
      </w:r>
      <w:r>
        <w:rPr>
          <w:rFonts w:hint="eastAsia" w:ascii="仿宋" w:hAnsi="仿宋" w:eastAsia="仿宋" w:cs="Tahoma"/>
          <w:sz w:val="32"/>
          <w:szCs w:val="32"/>
        </w:rPr>
        <w:instrText xml:space="preserve"> HYPERLINK "https://www.gsxt.gov.cn/index.html）”的严重违法失信名单（黑名单）" \t "_blank" </w:instrText>
      </w:r>
      <w:r>
        <w:rPr>
          <w:rFonts w:hint="eastAsia" w:ascii="仿宋" w:hAnsi="仿宋" w:eastAsia="仿宋" w:cs="Tahoma"/>
          <w:sz w:val="32"/>
          <w:szCs w:val="32"/>
        </w:rPr>
        <w:fldChar w:fldCharType="separate"/>
      </w:r>
      <w:r>
        <w:rPr>
          <w:rFonts w:hint="eastAsia" w:ascii="仿宋" w:hAnsi="仿宋" w:eastAsia="仿宋" w:cs="Tahoma"/>
          <w:sz w:val="32"/>
          <w:szCs w:val="32"/>
        </w:rPr>
        <w:t>https://www.gsxt.gov.cn/index.html）”的严重违法失信名单（黑名单）</w:t>
      </w:r>
      <w:r>
        <w:rPr>
          <w:rFonts w:hint="eastAsia" w:ascii="仿宋" w:hAnsi="仿宋" w:eastAsia="仿宋" w:cs="Tahoma"/>
          <w:sz w:val="32"/>
          <w:szCs w:val="32"/>
        </w:rPr>
        <w:fldChar w:fldCharType="end"/>
      </w:r>
      <w:r>
        <w:rPr>
          <w:rFonts w:hint="eastAsia" w:ascii="仿宋" w:hAnsi="仿宋" w:eastAsia="仿宋" w:cs="Tahoma"/>
          <w:sz w:val="32"/>
          <w:szCs w:val="32"/>
        </w:rPr>
        <w:t>。</w:t>
      </w:r>
      <w:r>
        <w:rPr>
          <w:rFonts w:hint="eastAsia" w:ascii="仿宋" w:hAnsi="仿宋" w:eastAsia="仿宋" w:cs="Tahoma"/>
          <w:sz w:val="32"/>
          <w:szCs w:val="32"/>
        </w:rPr>
        <w:br w:type="textWrapping"/>
      </w:r>
      <w:r>
        <w:rPr>
          <w:rFonts w:hint="eastAsia" w:ascii="仿宋" w:hAnsi="仿宋" w:eastAsia="仿宋" w:cs="Tahoma"/>
          <w:sz w:val="32"/>
          <w:szCs w:val="32"/>
        </w:rPr>
        <w:t>注：须提供营业执照复印件及国家企业信用信息公示系统的严重违法失信名单（黑名单）信息截图。</w:t>
      </w:r>
      <w:bookmarkStart w:id="3" w:name="OLE_LINK3"/>
      <w:r>
        <w:rPr>
          <w:rFonts w:hint="eastAsia" w:ascii="仿宋" w:hAnsi="仿宋" w:eastAsia="仿宋" w:cs="Tahoma"/>
          <w:b/>
          <w:i/>
          <w:color w:val="FF0000"/>
          <w:sz w:val="32"/>
          <w:szCs w:val="32"/>
        </w:rPr>
        <w:t>答：</w:t>
      </w:r>
    </w:p>
    <w:bookmarkEnd w:id="3"/>
    <w:p w14:paraId="6A780C52">
      <w:pPr>
        <w:pStyle w:val="7"/>
        <w:spacing w:before="0" w:beforeAutospacing="0" w:after="0" w:afterAutospacing="0" w:line="390" w:lineRule="atLeast"/>
        <w:ind w:firstLine="640" w:firstLineChars="200"/>
        <w:jc w:val="both"/>
        <w:rPr>
          <w:rFonts w:hint="eastAsia" w:ascii="仿宋" w:hAnsi="仿宋" w:eastAsia="仿宋" w:cs="Tahoma"/>
          <w:sz w:val="32"/>
          <w:szCs w:val="32"/>
        </w:rPr>
      </w:pPr>
      <w:r>
        <w:rPr>
          <w:rFonts w:hint="eastAsia" w:ascii="仿宋" w:hAnsi="仿宋" w:eastAsia="仿宋" w:cs="Tahoma"/>
          <w:sz w:val="32"/>
          <w:szCs w:val="32"/>
          <w:lang w:val="en-US" w:eastAsia="zh-CN"/>
        </w:rPr>
        <w:t>5</w:t>
      </w:r>
      <w:r>
        <w:rPr>
          <w:rFonts w:hint="eastAsia" w:ascii="仿宋" w:hAnsi="仿宋" w:eastAsia="仿宋" w:cs="Tahoma"/>
          <w:sz w:val="32"/>
          <w:szCs w:val="32"/>
        </w:rPr>
        <w:t>.投标人须承诺在招标过程中符合中国联通集团及内蒙古联通供应商黑名单管理办法相关要求，如果被列入中国联通或内蒙古联通禁入型供应商黑名单，则废止其参与资格、中标资格、签订合同资格；在合同履行过程中，如果被列入中国联通或内蒙古联通禁入型供应商黑名单，则立即终止合同执行，相关后果由卖方承担。</w:t>
      </w:r>
      <w:r>
        <w:rPr>
          <w:rFonts w:hint="eastAsia" w:ascii="仿宋" w:hAnsi="仿宋" w:eastAsia="仿宋" w:cs="Tahoma"/>
          <w:b/>
          <w:i/>
          <w:color w:val="FF0000"/>
          <w:sz w:val="32"/>
          <w:szCs w:val="32"/>
        </w:rPr>
        <w:t>答：</w:t>
      </w:r>
    </w:p>
    <w:p w14:paraId="11A3AD80">
      <w:pPr>
        <w:pStyle w:val="7"/>
        <w:spacing w:before="0" w:beforeAutospacing="0" w:after="0" w:afterAutospacing="0" w:line="390" w:lineRule="atLeast"/>
        <w:ind w:left="638" w:leftChars="304" w:firstLine="0" w:firstLineChars="0"/>
        <w:jc w:val="both"/>
        <w:rPr>
          <w:rFonts w:hint="eastAsia" w:ascii="仿宋" w:hAnsi="仿宋" w:eastAsia="仿宋" w:cs="Tahoma"/>
          <w:sz w:val="32"/>
          <w:szCs w:val="32"/>
        </w:rPr>
      </w:pPr>
      <w:r>
        <w:rPr>
          <w:rFonts w:hint="eastAsia" w:ascii="仿宋" w:hAnsi="仿宋" w:eastAsia="仿宋" w:cs="Tahoma"/>
          <w:sz w:val="32"/>
          <w:szCs w:val="32"/>
        </w:rPr>
        <w:t>注：须提供加盖企业公章的承诺书。</w:t>
      </w:r>
    </w:p>
    <w:p w14:paraId="63FF4244">
      <w:pPr>
        <w:pStyle w:val="7"/>
        <w:spacing w:before="0" w:beforeAutospacing="0" w:after="0" w:afterAutospacing="0" w:line="390" w:lineRule="atLeast"/>
        <w:ind w:left="638" w:leftChars="304" w:firstLine="0" w:firstLineChars="0"/>
        <w:jc w:val="both"/>
        <w:rPr>
          <w:rFonts w:hint="eastAsia" w:ascii="仿宋" w:hAnsi="仿宋" w:eastAsia="仿宋" w:cs="Tahoma"/>
          <w:sz w:val="32"/>
          <w:szCs w:val="32"/>
        </w:rPr>
      </w:pPr>
      <w:r>
        <w:rPr>
          <w:rFonts w:hint="eastAsia" w:ascii="仿宋" w:hAnsi="仿宋" w:eastAsia="仿宋" w:cs="Tahoma"/>
          <w:sz w:val="32"/>
          <w:szCs w:val="32"/>
          <w:lang w:val="en-US" w:eastAsia="zh-CN"/>
        </w:rPr>
        <w:t>6</w:t>
      </w:r>
      <w:r>
        <w:rPr>
          <w:rFonts w:hint="eastAsia" w:ascii="仿宋" w:hAnsi="仿宋" w:eastAsia="仿宋" w:cs="Tahoma"/>
          <w:sz w:val="32"/>
          <w:szCs w:val="32"/>
        </w:rPr>
        <w:t>.单位负责人为同一人或者存在控股、管理关系的不同单位，不得参加同一标段投标或者未划分标段的同一招标项目投标。</w:t>
      </w:r>
      <w:r>
        <w:rPr>
          <w:rFonts w:hint="eastAsia" w:ascii="仿宋" w:hAnsi="仿宋" w:eastAsia="仿宋" w:cs="Tahoma"/>
          <w:b/>
          <w:i/>
          <w:color w:val="FF0000"/>
          <w:sz w:val="32"/>
          <w:szCs w:val="32"/>
        </w:rPr>
        <w:t>答：</w:t>
      </w:r>
    </w:p>
    <w:p w14:paraId="5612FB77">
      <w:pPr>
        <w:pStyle w:val="7"/>
        <w:spacing w:before="0" w:beforeAutospacing="0" w:after="0" w:afterAutospacing="0" w:line="390" w:lineRule="atLeast"/>
        <w:ind w:left="638" w:leftChars="304" w:firstLine="0" w:firstLineChars="0"/>
        <w:jc w:val="both"/>
        <w:rPr>
          <w:rFonts w:hint="eastAsia" w:ascii="仿宋" w:hAnsi="仿宋" w:eastAsia="仿宋" w:cs="Tahoma"/>
          <w:sz w:val="32"/>
          <w:szCs w:val="32"/>
        </w:rPr>
      </w:pPr>
      <w:r>
        <w:rPr>
          <w:rFonts w:hint="eastAsia" w:ascii="仿宋" w:hAnsi="仿宋" w:eastAsia="仿宋" w:cs="Tahoma"/>
          <w:sz w:val="32"/>
          <w:szCs w:val="32"/>
        </w:rPr>
        <w:t>注：须提供加盖企业公章的承诺书及企业控股、管理关系申报表。</w:t>
      </w:r>
      <w:r>
        <w:rPr>
          <w:rFonts w:hint="eastAsia" w:ascii="仿宋" w:hAnsi="仿宋" w:eastAsia="仿宋" w:cs="Tahoma"/>
          <w:sz w:val="32"/>
          <w:szCs w:val="32"/>
        </w:rPr>
        <w:br w:type="textWrapping"/>
      </w:r>
      <w:r>
        <w:rPr>
          <w:rFonts w:hint="eastAsia" w:ascii="仿宋" w:hAnsi="仿宋" w:eastAsia="仿宋" w:cs="Tahoma"/>
          <w:sz w:val="32"/>
          <w:szCs w:val="32"/>
          <w:lang w:val="en-US" w:eastAsia="zh-CN"/>
        </w:rPr>
        <w:t>7</w:t>
      </w:r>
      <w:r>
        <w:rPr>
          <w:rFonts w:hint="eastAsia" w:ascii="仿宋" w:hAnsi="仿宋" w:eastAsia="仿宋" w:cs="Tahoma"/>
          <w:sz w:val="32"/>
          <w:szCs w:val="32"/>
        </w:rPr>
        <w:t>.</w:t>
      </w:r>
      <w:r>
        <w:rPr>
          <w:rFonts w:hint="eastAsia" w:ascii="仿宋" w:hAnsi="仿宋" w:eastAsia="仿宋" w:cs="Tahoma"/>
          <w:sz w:val="32"/>
          <w:szCs w:val="32"/>
          <w:lang w:val="en-US" w:eastAsia="zh-CN"/>
        </w:rPr>
        <w:t>竞买人</w:t>
      </w:r>
      <w:r>
        <w:rPr>
          <w:rFonts w:hint="eastAsia" w:ascii="仿宋" w:hAnsi="仿宋" w:eastAsia="仿宋" w:cs="Tahoma"/>
          <w:sz w:val="32"/>
          <w:szCs w:val="32"/>
        </w:rPr>
        <w:t>须按招标人要求提供《供应商合规承诺书》。</w:t>
      </w:r>
      <w:r>
        <w:rPr>
          <w:rFonts w:hint="eastAsia" w:ascii="仿宋" w:hAnsi="仿宋" w:eastAsia="仿宋" w:cs="Tahoma"/>
          <w:b/>
          <w:i/>
          <w:color w:val="FF0000"/>
          <w:sz w:val="32"/>
          <w:szCs w:val="32"/>
        </w:rPr>
        <w:t>答：</w:t>
      </w:r>
    </w:p>
    <w:p w14:paraId="61EF6ADD">
      <w:pPr>
        <w:pStyle w:val="7"/>
        <w:spacing w:before="0" w:beforeAutospacing="0" w:after="0" w:afterAutospacing="0" w:line="390" w:lineRule="atLeast"/>
        <w:ind w:left="638" w:leftChars="304" w:firstLine="0" w:firstLineChars="0"/>
        <w:jc w:val="both"/>
        <w:rPr>
          <w:rFonts w:hint="eastAsia" w:ascii="仿宋" w:hAnsi="仿宋" w:eastAsia="仿宋" w:cs="Tahoma"/>
          <w:sz w:val="32"/>
          <w:szCs w:val="32"/>
        </w:rPr>
      </w:pPr>
      <w:r>
        <w:rPr>
          <w:rFonts w:hint="eastAsia" w:ascii="仿宋" w:hAnsi="仿宋" w:eastAsia="仿宋" w:cs="Tahoma"/>
          <w:sz w:val="32"/>
          <w:szCs w:val="32"/>
        </w:rPr>
        <w:t>注：须提供加盖企业公章的承诺书。</w:t>
      </w:r>
      <w:r>
        <w:rPr>
          <w:rFonts w:hint="eastAsia" w:ascii="仿宋" w:hAnsi="仿宋" w:eastAsia="仿宋" w:cs="Tahoma"/>
          <w:sz w:val="32"/>
          <w:szCs w:val="32"/>
        </w:rPr>
        <w:br w:type="textWrapping"/>
      </w:r>
      <w:r>
        <w:rPr>
          <w:rFonts w:hint="eastAsia" w:ascii="仿宋" w:hAnsi="仿宋" w:eastAsia="仿宋" w:cs="Tahoma"/>
          <w:sz w:val="32"/>
          <w:szCs w:val="32"/>
          <w:lang w:val="en-US" w:eastAsia="zh-CN"/>
        </w:rPr>
        <w:t>8</w:t>
      </w:r>
      <w:r>
        <w:rPr>
          <w:rFonts w:hint="eastAsia" w:ascii="仿宋" w:hAnsi="仿宋" w:eastAsia="仿宋" w:cs="Tahoma"/>
          <w:sz w:val="32"/>
          <w:szCs w:val="32"/>
        </w:rPr>
        <w:t>.</w:t>
      </w:r>
      <w:r>
        <w:rPr>
          <w:rFonts w:hint="eastAsia" w:ascii="仿宋" w:hAnsi="仿宋" w:eastAsia="仿宋" w:cs="Tahoma"/>
          <w:sz w:val="32"/>
          <w:szCs w:val="32"/>
          <w:lang w:val="en-US" w:eastAsia="zh-CN"/>
        </w:rPr>
        <w:t>竞买</w:t>
      </w:r>
      <w:r>
        <w:rPr>
          <w:rFonts w:hint="eastAsia" w:ascii="仿宋" w:hAnsi="仿宋" w:eastAsia="仿宋" w:cs="Tahoma"/>
          <w:sz w:val="32"/>
          <w:szCs w:val="32"/>
        </w:rPr>
        <w:t>人须承诺中标后不使用代理，不转包、不非法分包，不拖欠工人工资，一经发现，招标人有权终止合作。</w:t>
      </w:r>
      <w:r>
        <w:rPr>
          <w:rFonts w:hint="eastAsia" w:ascii="仿宋" w:hAnsi="仿宋" w:eastAsia="仿宋" w:cs="Tahoma"/>
          <w:b/>
          <w:i/>
          <w:color w:val="FF0000"/>
          <w:sz w:val="32"/>
          <w:szCs w:val="32"/>
        </w:rPr>
        <w:t>答：</w:t>
      </w:r>
    </w:p>
    <w:p w14:paraId="51FA0113">
      <w:pPr>
        <w:pStyle w:val="7"/>
        <w:spacing w:before="0" w:beforeAutospacing="0" w:after="0" w:afterAutospacing="0" w:line="390" w:lineRule="atLeast"/>
        <w:ind w:firstLine="640" w:firstLineChars="200"/>
        <w:jc w:val="both"/>
        <w:rPr>
          <w:rFonts w:hint="eastAsia" w:ascii="仿宋" w:hAnsi="仿宋" w:eastAsia="仿宋" w:cs="Tahoma"/>
          <w:sz w:val="32"/>
          <w:szCs w:val="32"/>
          <w:lang w:val="en-US" w:eastAsia="zh-CN"/>
        </w:rPr>
      </w:pPr>
      <w:r>
        <w:rPr>
          <w:rFonts w:hint="eastAsia" w:ascii="仿宋" w:hAnsi="仿宋" w:eastAsia="仿宋" w:cs="Tahoma"/>
          <w:sz w:val="32"/>
          <w:szCs w:val="32"/>
        </w:rPr>
        <w:t>注：须提供加盖企业公章的承诺书。</w:t>
      </w:r>
    </w:p>
    <w:p w14:paraId="017EA6C7">
      <w:pPr>
        <w:pStyle w:val="7"/>
        <w:spacing w:before="0" w:beforeAutospacing="0" w:after="0" w:afterAutospacing="0" w:line="390" w:lineRule="atLeast"/>
        <w:ind w:firstLine="643" w:firstLineChars="200"/>
        <w:jc w:val="both"/>
        <w:rPr>
          <w:rFonts w:ascii="仿宋" w:hAnsi="仿宋" w:eastAsia="仿宋" w:cs="Tahoma"/>
          <w:b/>
          <w:sz w:val="32"/>
          <w:szCs w:val="32"/>
        </w:rPr>
      </w:pPr>
      <w:r>
        <w:rPr>
          <w:rFonts w:hint="eastAsia" w:ascii="仿宋" w:hAnsi="仿宋" w:eastAsia="仿宋" w:cs="Tahoma"/>
          <w:b/>
          <w:sz w:val="32"/>
          <w:szCs w:val="32"/>
        </w:rPr>
        <w:t>七、咨询、实物查勘的时间</w:t>
      </w:r>
    </w:p>
    <w:p w14:paraId="556512CA">
      <w:pPr>
        <w:pStyle w:val="7"/>
        <w:spacing w:before="0" w:beforeAutospacing="0" w:after="0" w:afterAutospacing="0" w:line="390" w:lineRule="atLeast"/>
        <w:ind w:firstLine="640" w:firstLineChars="200"/>
        <w:jc w:val="both"/>
        <w:rPr>
          <w:rFonts w:ascii="仿宋" w:hAnsi="仿宋" w:eastAsia="仿宋" w:cs="Tahoma"/>
          <w:b/>
          <w:i/>
          <w:color w:val="FF0000"/>
          <w:sz w:val="32"/>
          <w:szCs w:val="32"/>
        </w:rPr>
      </w:pPr>
      <w:r>
        <w:rPr>
          <w:rFonts w:hint="eastAsia" w:ascii="仿宋" w:hAnsi="仿宋" w:eastAsia="仿宋" w:cs="Tahoma"/>
          <w:sz w:val="32"/>
          <w:szCs w:val="32"/>
        </w:rPr>
        <w:t>自公告之日起至</w:t>
      </w:r>
      <w:r>
        <w:rPr>
          <w:rFonts w:ascii="仿宋" w:hAnsi="仿宋" w:eastAsia="仿宋" w:cs="Tahoma"/>
          <w:sz w:val="32"/>
          <w:szCs w:val="32"/>
          <w:highlight w:val="yellow"/>
        </w:rPr>
        <w:t>202</w:t>
      </w:r>
      <w:r>
        <w:rPr>
          <w:rFonts w:hint="eastAsia" w:ascii="仿宋" w:hAnsi="仿宋" w:eastAsia="仿宋" w:cs="Tahoma"/>
          <w:sz w:val="32"/>
          <w:szCs w:val="32"/>
          <w:highlight w:val="yellow"/>
          <w:lang w:val="en-US" w:eastAsia="zh-CN"/>
        </w:rPr>
        <w:t>6</w:t>
      </w:r>
      <w:r>
        <w:rPr>
          <w:rFonts w:ascii="仿宋" w:hAnsi="仿宋" w:eastAsia="仿宋" w:cs="Tahoma"/>
          <w:sz w:val="32"/>
          <w:szCs w:val="32"/>
          <w:highlight w:val="yellow"/>
        </w:rPr>
        <w:t>年</w:t>
      </w:r>
      <w:r>
        <w:rPr>
          <w:rFonts w:hint="eastAsia" w:ascii="仿宋" w:hAnsi="仿宋" w:eastAsia="仿宋" w:cs="Tahoma"/>
          <w:sz w:val="32"/>
          <w:szCs w:val="32"/>
          <w:highlight w:val="yellow"/>
          <w:lang w:val="en-US" w:eastAsia="zh-CN"/>
        </w:rPr>
        <w:t>4</w:t>
      </w:r>
      <w:r>
        <w:rPr>
          <w:rFonts w:ascii="仿宋" w:hAnsi="仿宋" w:eastAsia="仿宋" w:cs="Tahoma"/>
          <w:sz w:val="32"/>
          <w:szCs w:val="32"/>
          <w:highlight w:val="yellow"/>
        </w:rPr>
        <w:t>月</w:t>
      </w:r>
      <w:r>
        <w:rPr>
          <w:rFonts w:hint="eastAsia" w:ascii="仿宋" w:hAnsi="仿宋" w:eastAsia="仿宋" w:cs="Tahoma"/>
          <w:sz w:val="32"/>
          <w:szCs w:val="32"/>
          <w:highlight w:val="yellow"/>
          <w:lang w:val="en-US" w:eastAsia="zh-CN"/>
        </w:rPr>
        <w:t>30</w:t>
      </w:r>
      <w:r>
        <w:rPr>
          <w:rFonts w:ascii="仿宋" w:hAnsi="仿宋" w:eastAsia="仿宋" w:cs="Tahoma"/>
          <w:sz w:val="32"/>
          <w:szCs w:val="32"/>
          <w:highlight w:val="yellow"/>
        </w:rPr>
        <w:t>日1</w:t>
      </w:r>
      <w:r>
        <w:rPr>
          <w:rFonts w:hint="eastAsia" w:ascii="仿宋" w:hAnsi="仿宋" w:eastAsia="仿宋" w:cs="Tahoma"/>
          <w:sz w:val="32"/>
          <w:szCs w:val="32"/>
          <w:highlight w:val="yellow"/>
          <w:lang w:val="en-US" w:eastAsia="zh-CN"/>
        </w:rPr>
        <w:t>5</w:t>
      </w:r>
      <w:r>
        <w:rPr>
          <w:rFonts w:ascii="仿宋" w:hAnsi="仿宋" w:eastAsia="仿宋" w:cs="Tahoma"/>
          <w:sz w:val="32"/>
          <w:szCs w:val="32"/>
          <w:highlight w:val="yellow"/>
        </w:rPr>
        <w:t>：00</w:t>
      </w:r>
      <w:r>
        <w:rPr>
          <w:rFonts w:ascii="仿宋" w:hAnsi="仿宋" w:eastAsia="仿宋" w:cs="Tahoma"/>
          <w:sz w:val="32"/>
          <w:szCs w:val="32"/>
        </w:rPr>
        <w:t>时止（法定节假日除外）接受咨询及实物查勘，有意向回收商请提前一天与查勘联系人预约，实物查勘时请携带营业执照扫描件（加盖公章）、法人授权书及身份证明前往。查勘现场地址、联系人，详见附件。</w:t>
      </w:r>
      <w:r>
        <w:rPr>
          <w:rFonts w:hint="eastAsia" w:ascii="仿宋" w:hAnsi="仿宋" w:eastAsia="仿宋" w:cs="Tahoma"/>
          <w:b/>
          <w:i/>
          <w:color w:val="FF0000"/>
          <w:sz w:val="32"/>
          <w:szCs w:val="32"/>
        </w:rPr>
        <w:t>答：</w:t>
      </w:r>
    </w:p>
    <w:p w14:paraId="43DBF7B6">
      <w:pPr>
        <w:pStyle w:val="7"/>
        <w:spacing w:before="0" w:beforeAutospacing="0" w:after="0" w:afterAutospacing="0" w:line="390" w:lineRule="atLeast"/>
        <w:ind w:firstLine="420"/>
        <w:jc w:val="both"/>
        <w:rPr>
          <w:rFonts w:ascii="仿宋" w:hAnsi="仿宋" w:eastAsia="仿宋" w:cs="Tahoma"/>
          <w:b/>
          <w:i/>
          <w:color w:val="FF0000"/>
          <w:sz w:val="32"/>
          <w:szCs w:val="32"/>
        </w:rPr>
      </w:pPr>
      <w:r>
        <w:rPr>
          <w:rFonts w:hint="eastAsia" w:ascii="方正仿宋_GBK" w:hAnsi="方正仿宋_GBK" w:eastAsia="方正仿宋_GBK" w:cs="方正仿宋_GBK"/>
          <w:color w:val="FF0000"/>
          <w:sz w:val="32"/>
          <w:szCs w:val="32"/>
          <w:highlight w:val="none"/>
          <w:lang w:val="en-US" w:eastAsia="zh-CN"/>
        </w:rPr>
        <w:t>本项目需买受人现场勘察（竞价明细表、照片、视频不作为竞价依据，仅供参考，以现场实际物资数量、现状为准），上传签字盖章的《现场勘察确认书》；因特殊原因无法到达现场，仍要参加本项目的，需回收商上传《报价承诺书》</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明确竞买人竞买人一旦做出竞买决定，即表明已完全了解，并接受标的物的现状和一切已知及未知的瑕疵（包括但不仅限于标的物的名称、规格、配置、数量、材质、质量等，以及因气候因素造成的热胀冷缩物体变形等未知因素）</w:t>
      </w:r>
      <w:r>
        <w:rPr>
          <w:rFonts w:hint="eastAsia" w:ascii="仿宋" w:hAnsi="仿宋" w:eastAsia="仿宋" w:cs="Tahoma"/>
          <w:b/>
          <w:i/>
          <w:color w:val="FF0000"/>
          <w:sz w:val="32"/>
          <w:szCs w:val="32"/>
        </w:rPr>
        <w:t>答：</w:t>
      </w:r>
    </w:p>
    <w:p w14:paraId="21087C2B">
      <w:pPr>
        <w:pStyle w:val="7"/>
        <w:spacing w:before="0" w:beforeAutospacing="0" w:after="0" w:afterAutospacing="0" w:line="390" w:lineRule="atLeast"/>
        <w:ind w:firstLine="700"/>
        <w:jc w:val="both"/>
        <w:rPr>
          <w:rFonts w:ascii="仿宋" w:hAnsi="仿宋" w:eastAsia="仿宋" w:cs="Tahoma"/>
          <w:b/>
          <w:sz w:val="32"/>
          <w:szCs w:val="32"/>
        </w:rPr>
      </w:pPr>
      <w:r>
        <w:rPr>
          <w:rFonts w:hint="eastAsia" w:ascii="仿宋" w:hAnsi="仿宋" w:eastAsia="仿宋" w:cs="Tahoma"/>
          <w:b/>
          <w:sz w:val="32"/>
          <w:szCs w:val="32"/>
        </w:rPr>
        <w:t xml:space="preserve">八、竞价方式 </w:t>
      </w:r>
    </w:p>
    <w:p w14:paraId="150A4B1C">
      <w:pPr>
        <w:pStyle w:val="7"/>
        <w:spacing w:before="0" w:beforeAutospacing="0" w:after="0" w:afterAutospacing="0" w:line="390" w:lineRule="atLeast"/>
        <w:ind w:firstLine="700"/>
        <w:jc w:val="both"/>
        <w:rPr>
          <w:rFonts w:ascii="仿宋" w:hAnsi="仿宋" w:eastAsia="仿宋" w:cs="Tahoma"/>
          <w:color w:val="FF0000"/>
          <w:sz w:val="32"/>
          <w:szCs w:val="32"/>
        </w:rPr>
      </w:pPr>
      <w:r>
        <w:rPr>
          <w:rFonts w:hint="eastAsia" w:ascii="仿宋" w:hAnsi="仿宋" w:eastAsia="仿宋" w:cs="Tahoma"/>
          <w:sz w:val="32"/>
          <w:szCs w:val="32"/>
        </w:rPr>
        <w:t>本次竞价活动设置延时出价功能，在竞价活动结束前，每最后5分钟如果有竞买人出价，则自动延时5分钟。</w:t>
      </w:r>
      <w:r>
        <w:rPr>
          <w:rFonts w:hint="eastAsia" w:ascii="仿宋" w:hAnsi="仿宋" w:eastAsia="仿宋" w:cs="Tahoma"/>
          <w:b/>
          <w:i/>
          <w:color w:val="FF0000"/>
          <w:sz w:val="32"/>
          <w:szCs w:val="32"/>
        </w:rPr>
        <w:t>答：</w:t>
      </w:r>
    </w:p>
    <w:p w14:paraId="0382593B">
      <w:pPr>
        <w:pStyle w:val="7"/>
        <w:spacing w:before="0" w:beforeAutospacing="0" w:after="0" w:afterAutospacing="0" w:line="390" w:lineRule="atLeast"/>
        <w:ind w:firstLine="700"/>
        <w:jc w:val="both"/>
        <w:rPr>
          <w:rFonts w:hint="default" w:ascii="仿宋" w:hAnsi="仿宋" w:eastAsia="仿宋" w:cs="Tahoma"/>
          <w:b/>
          <w:sz w:val="32"/>
          <w:szCs w:val="32"/>
          <w:lang w:val="en-US" w:eastAsia="zh-CN"/>
        </w:rPr>
      </w:pPr>
      <w:r>
        <w:rPr>
          <w:rFonts w:hint="eastAsia" w:ascii="仿宋" w:hAnsi="仿宋" w:eastAsia="仿宋" w:cs="Tahoma"/>
          <w:b/>
          <w:sz w:val="32"/>
          <w:szCs w:val="32"/>
        </w:rPr>
        <w:t>九、合同签订</w:t>
      </w:r>
      <w:r>
        <w:rPr>
          <w:rFonts w:hint="eastAsia" w:ascii="仿宋" w:hAnsi="仿宋" w:eastAsia="仿宋" w:cs="Tahoma"/>
          <w:b/>
          <w:sz w:val="32"/>
          <w:szCs w:val="32"/>
          <w:lang w:val="en-US" w:eastAsia="zh-CN"/>
        </w:rPr>
        <w:t>与实物交接</w:t>
      </w:r>
    </w:p>
    <w:p w14:paraId="1B21A134">
      <w:pPr>
        <w:pStyle w:val="7"/>
        <w:spacing w:before="0" w:beforeAutospacing="0" w:after="0" w:afterAutospacing="0" w:line="560" w:lineRule="atLeast"/>
        <w:ind w:firstLine="560"/>
        <w:jc w:val="both"/>
        <w:rPr>
          <w:rFonts w:ascii="仿宋" w:hAnsi="仿宋" w:eastAsia="仿宋" w:cs="Tahoma"/>
          <w:color w:val="FF0000"/>
          <w:sz w:val="32"/>
          <w:szCs w:val="32"/>
        </w:rPr>
      </w:pPr>
      <w:r>
        <w:rPr>
          <w:rFonts w:hint="eastAsia" w:ascii="仿宋" w:hAnsi="仿宋" w:eastAsia="仿宋" w:cs="Tahoma"/>
          <w:sz w:val="32"/>
          <w:szCs w:val="32"/>
        </w:rPr>
        <w:t>竞价成功后，买受人按照联通各分公司通知要求，应在</w:t>
      </w:r>
      <w:r>
        <w:rPr>
          <w:rFonts w:hint="eastAsia" w:ascii="方正仿宋_GBK" w:hAnsi="方正仿宋_GBK" w:eastAsia="方正仿宋_GBK" w:cs="方正仿宋_GBK"/>
          <w:sz w:val="32"/>
          <w:szCs w:val="32"/>
          <w:highlight w:val="none"/>
          <w:lang w:val="en-US" w:eastAsia="zh-CN"/>
        </w:rPr>
        <w:t>15个工作</w:t>
      </w:r>
      <w:r>
        <w:rPr>
          <w:rFonts w:hint="eastAsia" w:ascii="仿宋" w:hAnsi="仿宋" w:eastAsia="仿宋" w:cs="Tahoma"/>
          <w:sz w:val="32"/>
          <w:szCs w:val="32"/>
        </w:rPr>
        <w:t>内完成报废资产转让合同的</w:t>
      </w:r>
      <w:r>
        <w:rPr>
          <w:rFonts w:hint="eastAsia" w:ascii="仿宋" w:hAnsi="仿宋" w:eastAsia="仿宋" w:cs="Tahoma"/>
          <w:sz w:val="32"/>
          <w:szCs w:val="32"/>
          <w:lang w:val="en-US" w:eastAsia="zh-CN"/>
        </w:rPr>
        <w:t>签订，并在合同签订后</w:t>
      </w:r>
      <w:r>
        <w:rPr>
          <w:rFonts w:hint="eastAsia" w:ascii="方正仿宋_GBK" w:hAnsi="方正仿宋_GBK" w:eastAsia="方正仿宋_GBK" w:cs="方正仿宋_GBK"/>
          <w:sz w:val="32"/>
          <w:szCs w:val="32"/>
          <w:highlight w:val="none"/>
          <w:lang w:val="en-US" w:eastAsia="zh-CN"/>
        </w:rPr>
        <w:t>20个工作</w:t>
      </w:r>
      <w:r>
        <w:rPr>
          <w:rFonts w:hint="eastAsia" w:ascii="仿宋" w:hAnsi="仿宋" w:eastAsia="仿宋" w:cs="Tahoma"/>
          <w:sz w:val="32"/>
          <w:szCs w:val="32"/>
          <w:lang w:val="en-US" w:eastAsia="zh-CN"/>
        </w:rPr>
        <w:t>内完成实物交接</w:t>
      </w:r>
      <w:r>
        <w:rPr>
          <w:rFonts w:hint="eastAsia" w:ascii="仿宋" w:hAnsi="仿宋" w:eastAsia="仿宋" w:cs="Tahoma"/>
          <w:sz w:val="32"/>
          <w:szCs w:val="32"/>
        </w:rPr>
        <w:t>。</w:t>
      </w:r>
      <w:r>
        <w:rPr>
          <w:rFonts w:hint="eastAsia" w:ascii="仿宋" w:hAnsi="仿宋" w:eastAsia="仿宋" w:cs="Tahoma"/>
          <w:b/>
          <w:i/>
          <w:color w:val="FF0000"/>
          <w:sz w:val="32"/>
          <w:szCs w:val="32"/>
        </w:rPr>
        <w:t>答：</w:t>
      </w:r>
    </w:p>
    <w:p w14:paraId="2378A458">
      <w:pPr>
        <w:pStyle w:val="7"/>
        <w:spacing w:before="0" w:beforeAutospacing="0" w:after="0" w:afterAutospacing="0" w:line="390" w:lineRule="atLeast"/>
        <w:ind w:firstLine="700"/>
        <w:jc w:val="both"/>
        <w:rPr>
          <w:rFonts w:ascii="仿宋" w:hAnsi="仿宋" w:eastAsia="仿宋" w:cs="Tahoma"/>
          <w:b/>
          <w:sz w:val="32"/>
          <w:szCs w:val="32"/>
        </w:rPr>
      </w:pPr>
      <w:r>
        <w:rPr>
          <w:rFonts w:hint="eastAsia" w:ascii="仿宋" w:hAnsi="仿宋" w:eastAsia="仿宋" w:cs="Tahoma"/>
          <w:b/>
          <w:sz w:val="32"/>
          <w:szCs w:val="32"/>
        </w:rPr>
        <w:t>十、特别提醒</w:t>
      </w:r>
    </w:p>
    <w:p w14:paraId="2EAA16C0">
      <w:pPr>
        <w:ind w:firstLine="640" w:firstLineChars="200"/>
        <w:rPr>
          <w:rFonts w:ascii="仿宋" w:hAnsi="仿宋" w:eastAsia="仿宋" w:cs="Tahoma"/>
          <w:sz w:val="32"/>
          <w:szCs w:val="32"/>
        </w:rPr>
      </w:pPr>
      <w:r>
        <w:rPr>
          <w:rFonts w:hint="eastAsia" w:ascii="仿宋" w:hAnsi="仿宋" w:eastAsia="仿宋" w:cs="Tahoma"/>
          <w:sz w:val="32"/>
          <w:szCs w:val="32"/>
        </w:rPr>
        <w:t>1</w:t>
      </w:r>
      <w:r>
        <w:rPr>
          <w:rFonts w:ascii="仿宋" w:hAnsi="仿宋" w:eastAsia="仿宋" w:cs="Tahoma"/>
          <w:sz w:val="32"/>
          <w:szCs w:val="32"/>
        </w:rPr>
        <w:t xml:space="preserve">. </w:t>
      </w:r>
      <w:r>
        <w:rPr>
          <w:rFonts w:hint="eastAsia" w:ascii="仿宋" w:hAnsi="仿宋" w:eastAsia="仿宋" w:cs="Tahoma"/>
          <w:sz w:val="32"/>
          <w:szCs w:val="32"/>
        </w:rPr>
        <w:t>标的物以现状为准，中国联合网络通信有限公司</w:t>
      </w:r>
      <w:r>
        <w:rPr>
          <w:rFonts w:hint="eastAsia" w:ascii="仿宋" w:hAnsi="仿宋" w:eastAsia="仿宋" w:cs="Tahoma"/>
          <w:sz w:val="32"/>
          <w:szCs w:val="32"/>
          <w:highlight w:val="yellow"/>
        </w:rPr>
        <w:t>内蒙古自治分公司</w:t>
      </w:r>
      <w:r>
        <w:rPr>
          <w:rFonts w:hint="eastAsia" w:ascii="仿宋" w:hAnsi="仿宋" w:eastAsia="仿宋" w:cs="Tahoma"/>
          <w:sz w:val="32"/>
          <w:szCs w:val="32"/>
        </w:rPr>
        <w:t>及所属盟市分公司不为本标的物的瑕疵承担任何担保责任（</w:t>
      </w:r>
      <w:r>
        <w:rPr>
          <w:rFonts w:hint="eastAsia" w:ascii="宋体" w:hAnsi="宋体"/>
          <w:sz w:val="32"/>
          <w:szCs w:val="32"/>
        </w:rPr>
        <w:t>包括但不仅限于标的物的名称、规格、配置、数量、材质、质量等，以及因气候因素造成的热胀冷缩物体变形等未知因素</w:t>
      </w:r>
      <w:r>
        <w:rPr>
          <w:rFonts w:hint="eastAsia" w:ascii="仿宋" w:hAnsi="仿宋" w:eastAsia="仿宋" w:cs="Tahoma"/>
          <w:sz w:val="32"/>
          <w:szCs w:val="32"/>
        </w:rPr>
        <w:t>）。请慎重决定竞买行为，竞买人一旦做出竞买决定，即表明已完全了解，并接受标的物的现状和一切已知及未知的瑕疵。</w:t>
      </w:r>
    </w:p>
    <w:p w14:paraId="5B4B1ECB">
      <w:pPr>
        <w:ind w:firstLine="643" w:firstLineChars="200"/>
        <w:rPr>
          <w:rFonts w:ascii="仿宋" w:hAnsi="仿宋" w:eastAsia="仿宋" w:cs="Tahoma"/>
          <w:color w:val="FF0000"/>
          <w:sz w:val="32"/>
          <w:szCs w:val="32"/>
        </w:rPr>
      </w:pPr>
      <w:r>
        <w:rPr>
          <w:rFonts w:hint="eastAsia" w:ascii="仿宋" w:hAnsi="仿宋" w:eastAsia="仿宋" w:cs="Tahoma"/>
          <w:b/>
          <w:i/>
          <w:color w:val="FF0000"/>
          <w:sz w:val="32"/>
          <w:szCs w:val="32"/>
        </w:rPr>
        <w:t>答：</w:t>
      </w:r>
    </w:p>
    <w:p w14:paraId="47EF619F">
      <w:pPr>
        <w:ind w:firstLine="640" w:firstLineChars="200"/>
        <w:rPr>
          <w:rFonts w:ascii="仿宋" w:hAnsi="仿宋" w:eastAsia="仿宋" w:cs="Tahoma"/>
          <w:color w:val="FF0000"/>
          <w:sz w:val="32"/>
          <w:szCs w:val="32"/>
        </w:rPr>
      </w:pPr>
      <w:r>
        <w:rPr>
          <w:rFonts w:hint="eastAsia" w:ascii="仿宋" w:hAnsi="仿宋" w:eastAsia="仿宋" w:cs="Tahoma"/>
          <w:sz w:val="32"/>
          <w:szCs w:val="32"/>
        </w:rPr>
        <w:t>2</w:t>
      </w:r>
      <w:r>
        <w:rPr>
          <w:rFonts w:ascii="仿宋" w:hAnsi="仿宋" w:eastAsia="仿宋" w:cs="Tahoma"/>
          <w:sz w:val="32"/>
          <w:szCs w:val="32"/>
        </w:rPr>
        <w:t xml:space="preserve">. </w:t>
      </w:r>
      <w:r>
        <w:rPr>
          <w:rFonts w:hint="eastAsia" w:ascii="仿宋" w:hAnsi="仿宋" w:eastAsia="仿宋" w:cs="Tahoma"/>
          <w:sz w:val="32"/>
          <w:szCs w:val="32"/>
        </w:rPr>
        <w:t>参与竞买人必须开设</w:t>
      </w:r>
      <w:r>
        <w:rPr>
          <w:rFonts w:hint="eastAsia" w:ascii="仿宋" w:hAnsi="仿宋" w:eastAsia="仿宋" w:cs="Tahoma"/>
          <w:sz w:val="32"/>
          <w:szCs w:val="32"/>
          <w:lang w:val="en-US" w:eastAsia="zh-CN"/>
        </w:rPr>
        <w:t>中博</w:t>
      </w:r>
      <w:r>
        <w:rPr>
          <w:rFonts w:hint="eastAsia" w:ascii="仿宋" w:hAnsi="仿宋" w:eastAsia="仿宋" w:cs="Tahoma"/>
          <w:sz w:val="32"/>
          <w:szCs w:val="32"/>
        </w:rPr>
        <w:t>账户。竞买人在竞价前自行做好尽职调查，竞买人自行判断是否符合受让本项目资格。</w:t>
      </w:r>
      <w:r>
        <w:rPr>
          <w:rFonts w:hint="eastAsia" w:ascii="仿宋" w:hAnsi="仿宋" w:eastAsia="仿宋" w:cs="Tahoma"/>
          <w:b/>
          <w:i/>
          <w:color w:val="FF0000"/>
          <w:sz w:val="32"/>
          <w:szCs w:val="32"/>
        </w:rPr>
        <w:t>答：</w:t>
      </w:r>
    </w:p>
    <w:p w14:paraId="0AED8CCC">
      <w:pPr>
        <w:ind w:firstLine="640" w:firstLineChars="200"/>
        <w:rPr>
          <w:rFonts w:ascii="仿宋" w:hAnsi="仿宋" w:eastAsia="仿宋" w:cs="Tahoma"/>
          <w:sz w:val="32"/>
          <w:szCs w:val="32"/>
        </w:rPr>
      </w:pPr>
      <w:r>
        <w:rPr>
          <w:rFonts w:hint="eastAsia" w:ascii="仿宋" w:hAnsi="仿宋" w:eastAsia="仿宋" w:cs="Tahoma"/>
          <w:sz w:val="32"/>
          <w:szCs w:val="32"/>
        </w:rPr>
        <w:t>3</w:t>
      </w:r>
      <w:r>
        <w:rPr>
          <w:rFonts w:ascii="仿宋" w:hAnsi="仿宋" w:eastAsia="仿宋" w:cs="Tahoma"/>
          <w:sz w:val="32"/>
          <w:szCs w:val="32"/>
        </w:rPr>
        <w:t xml:space="preserve">. </w:t>
      </w:r>
      <w:r>
        <w:rPr>
          <w:rFonts w:hint="eastAsia" w:ascii="仿宋" w:hAnsi="仿宋" w:eastAsia="仿宋" w:cs="Tahoma"/>
          <w:sz w:val="32"/>
          <w:szCs w:val="32"/>
        </w:rPr>
        <w:t>因不符合条件参加竞买的，由竞买人自行承担相应的法律责任，并自行承担由此产生的全部责任及后果，包括但不限于费用、风险和损失。</w:t>
      </w:r>
    </w:p>
    <w:p w14:paraId="35B29DA2">
      <w:pPr>
        <w:ind w:firstLine="643" w:firstLineChars="200"/>
        <w:rPr>
          <w:rFonts w:ascii="仿宋" w:hAnsi="仿宋" w:eastAsia="仿宋" w:cs="Tahoma"/>
          <w:color w:val="FF0000"/>
          <w:sz w:val="32"/>
          <w:szCs w:val="32"/>
        </w:rPr>
      </w:pPr>
      <w:r>
        <w:rPr>
          <w:rFonts w:hint="eastAsia" w:ascii="仿宋" w:hAnsi="仿宋" w:eastAsia="仿宋" w:cs="Tahoma"/>
          <w:b/>
          <w:i/>
          <w:color w:val="FF0000"/>
          <w:sz w:val="32"/>
          <w:szCs w:val="32"/>
        </w:rPr>
        <w:t>答：</w:t>
      </w:r>
    </w:p>
    <w:p w14:paraId="17C6C100">
      <w:pPr>
        <w:ind w:firstLine="640" w:firstLineChars="200"/>
        <w:rPr>
          <w:rFonts w:ascii="仿宋" w:hAnsi="仿宋" w:eastAsia="仿宋" w:cs="Tahoma"/>
          <w:color w:val="FF0000"/>
          <w:sz w:val="32"/>
          <w:szCs w:val="32"/>
        </w:rPr>
      </w:pPr>
      <w:r>
        <w:rPr>
          <w:rFonts w:hint="eastAsia" w:ascii="仿宋" w:hAnsi="仿宋" w:eastAsia="仿宋" w:cs="Tahoma"/>
          <w:sz w:val="32"/>
          <w:szCs w:val="32"/>
        </w:rPr>
        <w:t>4</w:t>
      </w:r>
      <w:r>
        <w:rPr>
          <w:rFonts w:ascii="仿宋" w:hAnsi="仿宋" w:eastAsia="仿宋" w:cs="Tahoma"/>
          <w:sz w:val="32"/>
          <w:szCs w:val="32"/>
        </w:rPr>
        <w:t xml:space="preserve">. </w:t>
      </w:r>
      <w:r>
        <w:rPr>
          <w:rFonts w:hint="eastAsia" w:ascii="仿宋" w:hAnsi="仿宋" w:eastAsia="仿宋" w:cs="Tahoma"/>
          <w:sz w:val="32"/>
          <w:szCs w:val="32"/>
        </w:rPr>
        <w:t>标的物转让登记手续由买受人自行办理，所涉及的一切运输、拆卸等费用均由买受人承担。</w:t>
      </w:r>
      <w:r>
        <w:rPr>
          <w:rFonts w:hint="eastAsia" w:ascii="仿宋" w:hAnsi="仿宋" w:eastAsia="仿宋" w:cs="Tahoma"/>
          <w:b/>
          <w:i/>
          <w:color w:val="FF0000"/>
          <w:sz w:val="32"/>
          <w:szCs w:val="32"/>
        </w:rPr>
        <w:t>答：</w:t>
      </w:r>
    </w:p>
    <w:p w14:paraId="232FFB4F">
      <w:pPr>
        <w:ind w:firstLine="640" w:firstLineChars="200"/>
        <w:rPr>
          <w:rFonts w:ascii="仿宋" w:hAnsi="仿宋" w:eastAsia="仿宋" w:cs="Tahoma"/>
          <w:sz w:val="32"/>
          <w:szCs w:val="32"/>
        </w:rPr>
      </w:pPr>
      <w:r>
        <w:rPr>
          <w:rFonts w:ascii="仿宋" w:hAnsi="仿宋" w:eastAsia="仿宋" w:cs="Tahoma"/>
          <w:sz w:val="32"/>
          <w:szCs w:val="32"/>
        </w:rPr>
        <w:t>5.交接时买受人必须提供</w:t>
      </w:r>
      <w:r>
        <w:rPr>
          <w:rFonts w:hint="eastAsia" w:ascii="仿宋" w:hAnsi="仿宋" w:eastAsia="仿宋" w:cs="Tahoma"/>
          <w:sz w:val="32"/>
          <w:szCs w:val="32"/>
          <w:lang w:val="en-US" w:eastAsia="zh-CN"/>
        </w:rPr>
        <w:t>竞买人需提供省或市级人民政府环境保护行政主管部门颁发的有效期内危险废物经营许可证(正本和副本)，且许可证中经营类型包括废旧电路板HW49其他废物（子代码900-045-49）等(危废证中经营品种与本次废旧物资类型相匹配)，以及废弃电器电子产品处理资格证书或列入环保部门电子废物拆解利用处置单位名录（含临时）。须提供环保部门审批通过上述两项资质证书的查询路径和截屏页面（不提供者视同无证）。说明:不接受临时危废证和废电路板上不得附带元器件、芯片、插件、贴脚等的危废证报名资质。或经政府主管部门审核认可的相应危废品收集资质企业（提供环保部门文件证明）.</w:t>
      </w:r>
      <w:r>
        <w:rPr>
          <w:rFonts w:ascii="仿宋" w:hAnsi="仿宋" w:eastAsia="仿宋" w:cs="Tahoma"/>
          <w:sz w:val="32"/>
          <w:szCs w:val="32"/>
        </w:rPr>
        <w:t>与环保网查询结果</w:t>
      </w:r>
      <w:r>
        <w:rPr>
          <w:rFonts w:hint="eastAsia" w:ascii="仿宋" w:hAnsi="仿宋" w:eastAsia="仿宋" w:cs="Tahoma"/>
          <w:sz w:val="32"/>
          <w:szCs w:val="32"/>
          <w:lang w:val="en-US" w:eastAsia="zh-CN"/>
        </w:rPr>
        <w:t>不</w:t>
      </w:r>
      <w:r>
        <w:rPr>
          <w:rFonts w:ascii="仿宋" w:hAnsi="仿宋" w:eastAsia="仿宋" w:cs="Tahoma"/>
          <w:sz w:val="32"/>
          <w:szCs w:val="32"/>
        </w:rPr>
        <w:t>一致</w:t>
      </w:r>
      <w:r>
        <w:rPr>
          <w:rFonts w:hint="eastAsia" w:ascii="仿宋" w:hAnsi="仿宋" w:eastAsia="仿宋" w:cs="Tahoma"/>
          <w:sz w:val="32"/>
          <w:szCs w:val="32"/>
          <w:lang w:val="en-US" w:eastAsia="zh-CN"/>
        </w:rPr>
        <w:t>的，</w:t>
      </w:r>
      <w:r>
        <w:rPr>
          <w:rFonts w:ascii="仿宋" w:hAnsi="仿宋" w:eastAsia="仿宋" w:cs="Tahoma"/>
          <w:sz w:val="32"/>
          <w:szCs w:val="32"/>
        </w:rPr>
        <w:t>将中止交易，扣除保证金，并上报集团列入黑名单。</w:t>
      </w:r>
    </w:p>
    <w:p w14:paraId="3CDC9586">
      <w:pPr>
        <w:ind w:firstLine="640" w:firstLineChars="200"/>
        <w:rPr>
          <w:rFonts w:ascii="仿宋" w:hAnsi="仿宋" w:eastAsia="仿宋" w:cs="Tahoma"/>
          <w:color w:val="FF0000"/>
          <w:sz w:val="32"/>
          <w:szCs w:val="32"/>
        </w:rPr>
      </w:pPr>
      <w:r>
        <w:rPr>
          <w:rFonts w:ascii="仿宋" w:hAnsi="仿宋" w:eastAsia="仿宋" w:cs="Tahoma"/>
          <w:sz w:val="32"/>
          <w:szCs w:val="32"/>
        </w:rPr>
        <w:t>6.</w:t>
      </w:r>
      <w:r>
        <w:rPr>
          <w:rFonts w:hint="eastAsia" w:ascii="仿宋" w:hAnsi="仿宋" w:eastAsia="仿宋" w:cs="Tahoma"/>
          <w:sz w:val="32"/>
          <w:szCs w:val="32"/>
        </w:rPr>
        <w:t>在实物交接时，如环保部门规定相应转运要求，由买受人负责办理相关转运手续，费用由买受人自理。</w:t>
      </w:r>
      <w:r>
        <w:rPr>
          <w:rFonts w:hint="eastAsia" w:ascii="仿宋" w:hAnsi="仿宋" w:eastAsia="仿宋" w:cs="Tahoma"/>
          <w:b/>
          <w:i/>
          <w:color w:val="FF0000"/>
          <w:sz w:val="32"/>
          <w:szCs w:val="32"/>
        </w:rPr>
        <w:t>答：</w:t>
      </w:r>
    </w:p>
    <w:p w14:paraId="0E6B905E">
      <w:pPr>
        <w:ind w:firstLine="640" w:firstLineChars="200"/>
        <w:rPr>
          <w:rFonts w:ascii="仿宋" w:hAnsi="仿宋" w:eastAsia="仿宋" w:cs="Tahoma"/>
          <w:sz w:val="32"/>
          <w:szCs w:val="32"/>
        </w:rPr>
      </w:pPr>
      <w:r>
        <w:rPr>
          <w:rFonts w:ascii="仿宋" w:hAnsi="仿宋" w:eastAsia="仿宋" w:cs="Tahoma"/>
          <w:sz w:val="32"/>
          <w:szCs w:val="32"/>
        </w:rPr>
        <w:t xml:space="preserve">7. </w:t>
      </w:r>
      <w:r>
        <w:rPr>
          <w:rFonts w:hint="eastAsia" w:ascii="仿宋" w:hAnsi="仿宋" w:eastAsia="仿宋" w:cs="Tahoma"/>
          <w:sz w:val="32"/>
          <w:szCs w:val="32"/>
        </w:rPr>
        <w:t>买受人拆除搬运时必须对整机进行适当包装，以保持设备的完整。买受人因不听从竞买人的指挥，导致人身、财产等损失的，由买受人负责赔偿。</w:t>
      </w:r>
    </w:p>
    <w:p w14:paraId="674344C2">
      <w:pPr>
        <w:ind w:firstLine="643" w:firstLineChars="200"/>
        <w:rPr>
          <w:rFonts w:ascii="仿宋" w:hAnsi="仿宋" w:eastAsia="仿宋" w:cs="Tahoma"/>
          <w:b/>
          <w:i/>
          <w:color w:val="FF0000"/>
          <w:sz w:val="32"/>
          <w:szCs w:val="32"/>
        </w:rPr>
      </w:pPr>
      <w:r>
        <w:rPr>
          <w:rFonts w:hint="eastAsia" w:ascii="仿宋" w:hAnsi="仿宋" w:eastAsia="仿宋" w:cs="Tahoma"/>
          <w:b/>
          <w:i/>
          <w:color w:val="FF0000"/>
          <w:sz w:val="32"/>
          <w:szCs w:val="32"/>
        </w:rPr>
        <w:t>答：</w:t>
      </w:r>
    </w:p>
    <w:p w14:paraId="04B8133B">
      <w:pPr>
        <w:ind w:firstLine="640" w:firstLineChars="200"/>
        <w:rPr>
          <w:rFonts w:ascii="仿宋" w:hAnsi="仿宋" w:eastAsia="仿宋" w:cs="Tahoma"/>
          <w:b/>
          <w:i/>
          <w:color w:val="FF0000"/>
          <w:sz w:val="32"/>
          <w:szCs w:val="32"/>
        </w:rPr>
      </w:pPr>
      <w:r>
        <w:rPr>
          <w:rFonts w:ascii="仿宋" w:hAnsi="仿宋" w:eastAsia="仿宋" w:cs="Tahoma"/>
          <w:sz w:val="32"/>
          <w:szCs w:val="32"/>
        </w:rPr>
        <w:t>8.</w:t>
      </w:r>
      <w:r>
        <w:rPr>
          <w:rFonts w:hint="eastAsia" w:ascii="仿宋" w:hAnsi="仿宋" w:eastAsia="仿宋" w:cs="Tahoma"/>
          <w:sz w:val="32"/>
          <w:szCs w:val="32"/>
        </w:rPr>
        <w:t>买受人实物交接</w:t>
      </w:r>
      <w:r>
        <w:rPr>
          <w:rFonts w:hint="eastAsia" w:ascii="仿宋" w:hAnsi="仿宋" w:eastAsia="仿宋" w:cs="Tahoma"/>
          <w:sz w:val="32"/>
          <w:szCs w:val="32"/>
          <w:highlight w:val="yellow"/>
        </w:rPr>
        <w:t>前</w:t>
      </w:r>
      <w:r>
        <w:rPr>
          <w:rFonts w:hint="eastAsia" w:ascii="仿宋" w:hAnsi="仿宋" w:eastAsia="仿宋" w:cs="Tahoma"/>
          <w:sz w:val="32"/>
          <w:szCs w:val="32"/>
        </w:rPr>
        <w:t>向内蒙古联通公司一次性全额支付处置款项。逾期未交接实物，每延迟一天按成交价的</w:t>
      </w:r>
      <w:r>
        <w:rPr>
          <w:rFonts w:ascii="仿宋" w:hAnsi="仿宋" w:eastAsia="仿宋" w:cs="Tahoma"/>
          <w:sz w:val="32"/>
          <w:szCs w:val="32"/>
        </w:rPr>
        <w:t>1‰向联通</w:t>
      </w:r>
      <w:r>
        <w:rPr>
          <w:rFonts w:hint="eastAsia" w:ascii="宋体" w:hAnsi="宋体" w:cs="Tahoma"/>
          <w:sz w:val="30"/>
          <w:szCs w:val="30"/>
          <w:highlight w:val="yellow"/>
          <w:lang w:val="en-US" w:eastAsia="zh-CN"/>
        </w:rPr>
        <w:t>鄂尔多斯</w:t>
      </w:r>
      <w:bookmarkStart w:id="4" w:name="_GoBack"/>
      <w:bookmarkEnd w:id="4"/>
      <w:r>
        <w:rPr>
          <w:rFonts w:hint="eastAsia" w:ascii="宋体" w:hAnsi="宋体" w:cs="Tahoma"/>
          <w:sz w:val="30"/>
          <w:szCs w:val="30"/>
          <w:highlight w:val="yellow"/>
          <w:lang w:val="en-US" w:eastAsia="zh-CN"/>
        </w:rPr>
        <w:t>市</w:t>
      </w:r>
      <w:r>
        <w:rPr>
          <w:rFonts w:hint="eastAsia" w:ascii="宋体" w:hAnsi="宋体" w:cs="Tahoma"/>
          <w:sz w:val="30"/>
          <w:szCs w:val="30"/>
          <w:highlight w:val="none"/>
          <w:lang w:val="en-US" w:eastAsia="zh-CN"/>
        </w:rPr>
        <w:t>分</w:t>
      </w:r>
      <w:r>
        <w:rPr>
          <w:rFonts w:ascii="仿宋" w:hAnsi="仿宋" w:eastAsia="仿宋" w:cs="Tahoma"/>
          <w:sz w:val="32"/>
          <w:szCs w:val="32"/>
        </w:rPr>
        <w:t>公司支付违约金。</w:t>
      </w:r>
      <w:r>
        <w:rPr>
          <w:rFonts w:hint="eastAsia" w:ascii="仿宋" w:hAnsi="仿宋" w:eastAsia="仿宋" w:cs="Tahoma"/>
          <w:b/>
          <w:i/>
          <w:color w:val="FF0000"/>
          <w:sz w:val="32"/>
          <w:szCs w:val="32"/>
        </w:rPr>
        <w:t>答：</w:t>
      </w:r>
    </w:p>
    <w:p w14:paraId="257FE21E">
      <w:pPr>
        <w:ind w:firstLine="640" w:firstLineChars="200"/>
        <w:rPr>
          <w:rFonts w:ascii="仿宋" w:hAnsi="仿宋" w:eastAsia="仿宋" w:cs="Tahoma"/>
          <w:b/>
          <w:i/>
          <w:color w:val="FF0000"/>
          <w:sz w:val="32"/>
          <w:szCs w:val="32"/>
        </w:rPr>
      </w:pPr>
      <w:r>
        <w:rPr>
          <w:rFonts w:ascii="仿宋" w:hAnsi="仿宋" w:eastAsia="仿宋" w:cs="Tahoma"/>
          <w:sz w:val="32"/>
          <w:szCs w:val="32"/>
        </w:rPr>
        <w:t>9</w:t>
      </w:r>
      <w:r>
        <w:rPr>
          <w:rFonts w:hint="eastAsia" w:ascii="仿宋" w:hAnsi="仿宋" w:eastAsia="仿宋" w:cs="Tahoma"/>
          <w:sz w:val="32"/>
          <w:szCs w:val="32"/>
        </w:rPr>
        <w:t>.竞买人在竞价前已仔细阅读并充分理解竞买须知。</w:t>
      </w:r>
      <w:r>
        <w:rPr>
          <w:rFonts w:hint="eastAsia" w:ascii="仿宋" w:hAnsi="仿宋" w:eastAsia="仿宋" w:cs="Tahoma"/>
          <w:b/>
          <w:i/>
          <w:color w:val="FF0000"/>
          <w:sz w:val="32"/>
          <w:szCs w:val="32"/>
        </w:rPr>
        <w:t>答：</w:t>
      </w:r>
    </w:p>
    <w:p w14:paraId="533848E3">
      <w:pPr>
        <w:ind w:firstLine="4176" w:firstLineChars="1300"/>
        <w:rPr>
          <w:rFonts w:hint="eastAsia" w:ascii="仿宋" w:hAnsi="仿宋" w:eastAsia="仿宋" w:cs="Tahoma"/>
          <w:b/>
          <w:i/>
          <w:color w:val="FF0000"/>
          <w:sz w:val="32"/>
          <w:szCs w:val="32"/>
        </w:rPr>
      </w:pPr>
    </w:p>
    <w:p w14:paraId="19C2C08C">
      <w:pPr>
        <w:ind w:firstLine="7360" w:firstLineChars="2300"/>
        <w:rPr>
          <w:rFonts w:ascii="仿宋" w:hAnsi="仿宋" w:eastAsia="仿宋" w:cs="Tahoma"/>
          <w:b/>
          <w:kern w:val="0"/>
          <w:sz w:val="32"/>
          <w:szCs w:val="32"/>
        </w:rPr>
      </w:pPr>
      <w:r>
        <w:rPr>
          <w:rFonts w:ascii="Calibri" w:hAnsi="Calibri" w:eastAsia="仿宋" w:cs="Calibri"/>
          <w:sz w:val="32"/>
          <w:szCs w:val="32"/>
        </w:rPr>
        <w:t> </w:t>
      </w:r>
      <w:bookmarkEnd w:id="0"/>
      <w:bookmarkEnd w:id="1"/>
      <w:r>
        <w:rPr>
          <w:rFonts w:hint="eastAsia" w:ascii="仿宋" w:hAnsi="仿宋" w:eastAsia="仿宋" w:cs="Tahoma"/>
          <w:b/>
          <w:kern w:val="0"/>
          <w:sz w:val="32"/>
          <w:szCs w:val="32"/>
        </w:rPr>
        <w:t>授权代表签字：</w:t>
      </w:r>
    </w:p>
    <w:p w14:paraId="3FC0C79A">
      <w:pPr>
        <w:wordWrap w:val="0"/>
        <w:spacing w:line="360" w:lineRule="auto"/>
        <w:jc w:val="center"/>
        <w:rPr>
          <w:rFonts w:hint="eastAsia" w:ascii="仿宋" w:hAnsi="仿宋" w:eastAsia="仿宋" w:cs="Tahoma"/>
          <w:b/>
          <w:kern w:val="0"/>
          <w:sz w:val="32"/>
          <w:szCs w:val="32"/>
        </w:rPr>
      </w:pPr>
      <w:r>
        <w:rPr>
          <w:rFonts w:hint="eastAsia" w:ascii="仿宋" w:hAnsi="仿宋" w:eastAsia="仿宋" w:cs="Tahoma"/>
          <w:b/>
          <w:kern w:val="0"/>
          <w:sz w:val="32"/>
          <w:szCs w:val="32"/>
          <w:lang w:val="en-US" w:eastAsia="zh-CN"/>
        </w:rPr>
        <w:t xml:space="preserve">                                             </w:t>
      </w:r>
      <w:r>
        <w:rPr>
          <w:rFonts w:hint="eastAsia" w:ascii="仿宋" w:hAnsi="仿宋" w:eastAsia="仿宋" w:cs="Tahoma"/>
          <w:b/>
          <w:kern w:val="0"/>
          <w:sz w:val="32"/>
          <w:szCs w:val="32"/>
        </w:rPr>
        <w:t>竞买人：（加盖公章）</w:t>
      </w:r>
    </w:p>
    <w:p w14:paraId="1D5A6FB6">
      <w:pPr>
        <w:wordWrap w:val="0"/>
        <w:spacing w:line="360" w:lineRule="auto"/>
        <w:jc w:val="center"/>
        <w:rPr>
          <w:rFonts w:ascii="宋体" w:hAnsi="宋体" w:eastAsia="宋体" w:cs="Tahoma"/>
          <w:b/>
          <w:kern w:val="0"/>
          <w:sz w:val="28"/>
          <w:szCs w:val="28"/>
        </w:rPr>
      </w:pPr>
      <w:r>
        <w:rPr>
          <w:rFonts w:hint="eastAsia" w:ascii="仿宋" w:hAnsi="仿宋" w:eastAsia="仿宋" w:cs="Tahoma"/>
          <w:b/>
          <w:kern w:val="0"/>
          <w:sz w:val="32"/>
          <w:szCs w:val="32"/>
          <w:lang w:val="en-US" w:eastAsia="zh-CN"/>
        </w:rPr>
        <w:t xml:space="preserve">                                                </w:t>
      </w:r>
      <w:r>
        <w:rPr>
          <w:rFonts w:hint="eastAsia" w:ascii="仿宋" w:hAnsi="仿宋" w:eastAsia="仿宋" w:cs="Tahoma"/>
          <w:b/>
          <w:kern w:val="0"/>
          <w:sz w:val="32"/>
          <w:szCs w:val="32"/>
        </w:rPr>
        <w:t xml:space="preserve">年   </w:t>
      </w:r>
      <w:r>
        <w:rPr>
          <w:rFonts w:hint="eastAsia" w:ascii="宋体" w:hAnsi="宋体" w:eastAsia="宋体" w:cs="Tahoma"/>
          <w:b/>
          <w:kern w:val="0"/>
          <w:sz w:val="28"/>
          <w:szCs w:val="28"/>
        </w:rPr>
        <w:t xml:space="preserve"> 月     日  </w:t>
      </w:r>
    </w:p>
    <w:sectPr>
      <w:footerReference r:id="rId3"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512057"/>
      <w:docPartObj>
        <w:docPartGallery w:val="autotext"/>
      </w:docPartObj>
    </w:sdtPr>
    <w:sdtContent>
      <w:sdt>
        <w:sdtPr>
          <w:id w:val="-1705238520"/>
          <w:docPartObj>
            <w:docPartGallery w:val="autotext"/>
          </w:docPartObj>
        </w:sdtPr>
        <w:sdtContent>
          <w:p w14:paraId="1E569B0D">
            <w:pPr>
              <w:pStyle w:val="5"/>
              <w:jc w:val="right"/>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04BB4A2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70F9E"/>
    <w:multiLevelType w:val="multilevel"/>
    <w:tmpl w:val="19D70F9E"/>
    <w:lvl w:ilvl="0" w:tentative="0">
      <w:start w:val="4"/>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3C"/>
    <w:rsid w:val="00001B89"/>
    <w:rsid w:val="00007195"/>
    <w:rsid w:val="00007645"/>
    <w:rsid w:val="0001764E"/>
    <w:rsid w:val="0002004B"/>
    <w:rsid w:val="0002690E"/>
    <w:rsid w:val="00027DA5"/>
    <w:rsid w:val="00027DF4"/>
    <w:rsid w:val="000435F1"/>
    <w:rsid w:val="00053AFE"/>
    <w:rsid w:val="00054DD3"/>
    <w:rsid w:val="0005622D"/>
    <w:rsid w:val="000724B4"/>
    <w:rsid w:val="00077897"/>
    <w:rsid w:val="000873AF"/>
    <w:rsid w:val="00093C92"/>
    <w:rsid w:val="00094084"/>
    <w:rsid w:val="000971EA"/>
    <w:rsid w:val="000A0483"/>
    <w:rsid w:val="000A0653"/>
    <w:rsid w:val="000A545D"/>
    <w:rsid w:val="000B3BE5"/>
    <w:rsid w:val="000C3B3F"/>
    <w:rsid w:val="000E70E0"/>
    <w:rsid w:val="000F1AC6"/>
    <w:rsid w:val="00102FC4"/>
    <w:rsid w:val="00103BE1"/>
    <w:rsid w:val="001075C6"/>
    <w:rsid w:val="00107926"/>
    <w:rsid w:val="00136438"/>
    <w:rsid w:val="00146AE9"/>
    <w:rsid w:val="00150D2B"/>
    <w:rsid w:val="00153C31"/>
    <w:rsid w:val="00155BB8"/>
    <w:rsid w:val="001568B7"/>
    <w:rsid w:val="00163BB1"/>
    <w:rsid w:val="00171236"/>
    <w:rsid w:val="00172014"/>
    <w:rsid w:val="00175CB8"/>
    <w:rsid w:val="001A0A87"/>
    <w:rsid w:val="001A0B50"/>
    <w:rsid w:val="001C0781"/>
    <w:rsid w:val="001C1865"/>
    <w:rsid w:val="001E5F6E"/>
    <w:rsid w:val="001F0CE8"/>
    <w:rsid w:val="001F5BB9"/>
    <w:rsid w:val="001F6369"/>
    <w:rsid w:val="00206270"/>
    <w:rsid w:val="00217117"/>
    <w:rsid w:val="002172E4"/>
    <w:rsid w:val="00232201"/>
    <w:rsid w:val="00244935"/>
    <w:rsid w:val="0025466C"/>
    <w:rsid w:val="0027265D"/>
    <w:rsid w:val="00274CCD"/>
    <w:rsid w:val="0028600C"/>
    <w:rsid w:val="002A1540"/>
    <w:rsid w:val="002A52C2"/>
    <w:rsid w:val="002A5450"/>
    <w:rsid w:val="002B412B"/>
    <w:rsid w:val="002B6731"/>
    <w:rsid w:val="002D11B7"/>
    <w:rsid w:val="002D398B"/>
    <w:rsid w:val="002E1689"/>
    <w:rsid w:val="002E4FCA"/>
    <w:rsid w:val="002F5A08"/>
    <w:rsid w:val="0030077A"/>
    <w:rsid w:val="003028E9"/>
    <w:rsid w:val="00304A40"/>
    <w:rsid w:val="00332E9B"/>
    <w:rsid w:val="00341F01"/>
    <w:rsid w:val="00346933"/>
    <w:rsid w:val="00355C7E"/>
    <w:rsid w:val="00357252"/>
    <w:rsid w:val="0036441F"/>
    <w:rsid w:val="00364F4E"/>
    <w:rsid w:val="00366F6F"/>
    <w:rsid w:val="00377042"/>
    <w:rsid w:val="003800A1"/>
    <w:rsid w:val="0038317F"/>
    <w:rsid w:val="003841B5"/>
    <w:rsid w:val="0038562C"/>
    <w:rsid w:val="00392C74"/>
    <w:rsid w:val="003B303B"/>
    <w:rsid w:val="003C164E"/>
    <w:rsid w:val="003C6500"/>
    <w:rsid w:val="003C7666"/>
    <w:rsid w:val="003F1FE1"/>
    <w:rsid w:val="003F5BFF"/>
    <w:rsid w:val="003F6A4D"/>
    <w:rsid w:val="00401E63"/>
    <w:rsid w:val="00407E0A"/>
    <w:rsid w:val="00414707"/>
    <w:rsid w:val="00421BEC"/>
    <w:rsid w:val="004240AD"/>
    <w:rsid w:val="00425699"/>
    <w:rsid w:val="00441E3A"/>
    <w:rsid w:val="0045167F"/>
    <w:rsid w:val="00461837"/>
    <w:rsid w:val="00462594"/>
    <w:rsid w:val="00470083"/>
    <w:rsid w:val="00483752"/>
    <w:rsid w:val="00490506"/>
    <w:rsid w:val="00493BDA"/>
    <w:rsid w:val="0049498D"/>
    <w:rsid w:val="004A2825"/>
    <w:rsid w:val="004C1F38"/>
    <w:rsid w:val="004D0C82"/>
    <w:rsid w:val="004D33CD"/>
    <w:rsid w:val="004D4111"/>
    <w:rsid w:val="004D4ED3"/>
    <w:rsid w:val="004D4FA9"/>
    <w:rsid w:val="004E2EC8"/>
    <w:rsid w:val="004E41EE"/>
    <w:rsid w:val="004F129E"/>
    <w:rsid w:val="00502BEE"/>
    <w:rsid w:val="00516854"/>
    <w:rsid w:val="00521DB5"/>
    <w:rsid w:val="00524057"/>
    <w:rsid w:val="00531815"/>
    <w:rsid w:val="00532A1E"/>
    <w:rsid w:val="005344B8"/>
    <w:rsid w:val="005452F1"/>
    <w:rsid w:val="005455FD"/>
    <w:rsid w:val="0055693B"/>
    <w:rsid w:val="005779B6"/>
    <w:rsid w:val="00591733"/>
    <w:rsid w:val="005976D5"/>
    <w:rsid w:val="005A2A47"/>
    <w:rsid w:val="005A2B4A"/>
    <w:rsid w:val="005A3CB1"/>
    <w:rsid w:val="005B3AE5"/>
    <w:rsid w:val="005C190F"/>
    <w:rsid w:val="005C31B0"/>
    <w:rsid w:val="005C4319"/>
    <w:rsid w:val="005C799C"/>
    <w:rsid w:val="005E599F"/>
    <w:rsid w:val="005F1B4E"/>
    <w:rsid w:val="005F1FF8"/>
    <w:rsid w:val="00604C40"/>
    <w:rsid w:val="00606BA9"/>
    <w:rsid w:val="00613882"/>
    <w:rsid w:val="006202CA"/>
    <w:rsid w:val="00627CD8"/>
    <w:rsid w:val="0064139F"/>
    <w:rsid w:val="00641B90"/>
    <w:rsid w:val="006428A0"/>
    <w:rsid w:val="0064361D"/>
    <w:rsid w:val="00653B3C"/>
    <w:rsid w:val="0065491C"/>
    <w:rsid w:val="00655CE2"/>
    <w:rsid w:val="00661EA1"/>
    <w:rsid w:val="0066203C"/>
    <w:rsid w:val="00662192"/>
    <w:rsid w:val="00667C2D"/>
    <w:rsid w:val="00675130"/>
    <w:rsid w:val="00676799"/>
    <w:rsid w:val="00677390"/>
    <w:rsid w:val="006905F3"/>
    <w:rsid w:val="0069215A"/>
    <w:rsid w:val="00693B6D"/>
    <w:rsid w:val="006972D9"/>
    <w:rsid w:val="00697E0B"/>
    <w:rsid w:val="006A3C07"/>
    <w:rsid w:val="006B48A0"/>
    <w:rsid w:val="006C39FF"/>
    <w:rsid w:val="006E456D"/>
    <w:rsid w:val="00702905"/>
    <w:rsid w:val="00722D9F"/>
    <w:rsid w:val="007249B1"/>
    <w:rsid w:val="007266FD"/>
    <w:rsid w:val="007332EA"/>
    <w:rsid w:val="00735806"/>
    <w:rsid w:val="00747781"/>
    <w:rsid w:val="00752390"/>
    <w:rsid w:val="007570B3"/>
    <w:rsid w:val="00772815"/>
    <w:rsid w:val="00792F86"/>
    <w:rsid w:val="00796A07"/>
    <w:rsid w:val="007A2645"/>
    <w:rsid w:val="007A2698"/>
    <w:rsid w:val="007A79F0"/>
    <w:rsid w:val="007B1798"/>
    <w:rsid w:val="007B26D0"/>
    <w:rsid w:val="007B2A49"/>
    <w:rsid w:val="007B4502"/>
    <w:rsid w:val="007C0845"/>
    <w:rsid w:val="007C48CB"/>
    <w:rsid w:val="007E0E2E"/>
    <w:rsid w:val="007E1742"/>
    <w:rsid w:val="007E7E06"/>
    <w:rsid w:val="007F6FFB"/>
    <w:rsid w:val="00802BD4"/>
    <w:rsid w:val="008043B7"/>
    <w:rsid w:val="008077F8"/>
    <w:rsid w:val="00820CE2"/>
    <w:rsid w:val="008321C0"/>
    <w:rsid w:val="00840047"/>
    <w:rsid w:val="008403BF"/>
    <w:rsid w:val="0084690D"/>
    <w:rsid w:val="0085418E"/>
    <w:rsid w:val="00857A3A"/>
    <w:rsid w:val="00862550"/>
    <w:rsid w:val="00877F9C"/>
    <w:rsid w:val="008840A3"/>
    <w:rsid w:val="00893E2B"/>
    <w:rsid w:val="008943C3"/>
    <w:rsid w:val="00897BA5"/>
    <w:rsid w:val="008A364E"/>
    <w:rsid w:val="008C5DC0"/>
    <w:rsid w:val="008C6C21"/>
    <w:rsid w:val="008D31CF"/>
    <w:rsid w:val="008D4F69"/>
    <w:rsid w:val="008D5E3D"/>
    <w:rsid w:val="008E1905"/>
    <w:rsid w:val="008E2EF6"/>
    <w:rsid w:val="008F09A2"/>
    <w:rsid w:val="008F4C90"/>
    <w:rsid w:val="00904DF6"/>
    <w:rsid w:val="00910712"/>
    <w:rsid w:val="00910DDE"/>
    <w:rsid w:val="0091317B"/>
    <w:rsid w:val="00920E04"/>
    <w:rsid w:val="00924C34"/>
    <w:rsid w:val="009264F8"/>
    <w:rsid w:val="00934EE9"/>
    <w:rsid w:val="009356A4"/>
    <w:rsid w:val="0094026C"/>
    <w:rsid w:val="00943593"/>
    <w:rsid w:val="009464CD"/>
    <w:rsid w:val="00953F65"/>
    <w:rsid w:val="00955849"/>
    <w:rsid w:val="009560F7"/>
    <w:rsid w:val="009645D8"/>
    <w:rsid w:val="0097078F"/>
    <w:rsid w:val="00970AA9"/>
    <w:rsid w:val="0097101C"/>
    <w:rsid w:val="0098003A"/>
    <w:rsid w:val="0098449D"/>
    <w:rsid w:val="0099296E"/>
    <w:rsid w:val="00997482"/>
    <w:rsid w:val="009A009B"/>
    <w:rsid w:val="009A0E6C"/>
    <w:rsid w:val="009C1BE3"/>
    <w:rsid w:val="009C43E5"/>
    <w:rsid w:val="009D3CD7"/>
    <w:rsid w:val="009D4388"/>
    <w:rsid w:val="009E536C"/>
    <w:rsid w:val="009E6C2D"/>
    <w:rsid w:val="009F7529"/>
    <w:rsid w:val="00A056BD"/>
    <w:rsid w:val="00A05C01"/>
    <w:rsid w:val="00A33011"/>
    <w:rsid w:val="00A40B3B"/>
    <w:rsid w:val="00A4149A"/>
    <w:rsid w:val="00A414A5"/>
    <w:rsid w:val="00A41AE8"/>
    <w:rsid w:val="00A420D7"/>
    <w:rsid w:val="00A44677"/>
    <w:rsid w:val="00A70728"/>
    <w:rsid w:val="00A73D33"/>
    <w:rsid w:val="00AB747A"/>
    <w:rsid w:val="00AC3312"/>
    <w:rsid w:val="00AC6F1B"/>
    <w:rsid w:val="00AC6FC7"/>
    <w:rsid w:val="00AC7084"/>
    <w:rsid w:val="00AD1F07"/>
    <w:rsid w:val="00AE5B89"/>
    <w:rsid w:val="00AE7659"/>
    <w:rsid w:val="00AF0A33"/>
    <w:rsid w:val="00AF2288"/>
    <w:rsid w:val="00B263D7"/>
    <w:rsid w:val="00B30BE6"/>
    <w:rsid w:val="00B32F3B"/>
    <w:rsid w:val="00B35564"/>
    <w:rsid w:val="00B37D43"/>
    <w:rsid w:val="00B37DDB"/>
    <w:rsid w:val="00B50E54"/>
    <w:rsid w:val="00B54140"/>
    <w:rsid w:val="00B5414E"/>
    <w:rsid w:val="00B62157"/>
    <w:rsid w:val="00B621BA"/>
    <w:rsid w:val="00B63A68"/>
    <w:rsid w:val="00B767C3"/>
    <w:rsid w:val="00B8460D"/>
    <w:rsid w:val="00BA2EB3"/>
    <w:rsid w:val="00BB0CED"/>
    <w:rsid w:val="00BB44DE"/>
    <w:rsid w:val="00BC41A9"/>
    <w:rsid w:val="00BD55DD"/>
    <w:rsid w:val="00BE338D"/>
    <w:rsid w:val="00BE467A"/>
    <w:rsid w:val="00BE4E99"/>
    <w:rsid w:val="00BF0ECD"/>
    <w:rsid w:val="00BF340E"/>
    <w:rsid w:val="00BF41A2"/>
    <w:rsid w:val="00C10098"/>
    <w:rsid w:val="00C15685"/>
    <w:rsid w:val="00C4102D"/>
    <w:rsid w:val="00C56BBA"/>
    <w:rsid w:val="00C609C0"/>
    <w:rsid w:val="00C66B3C"/>
    <w:rsid w:val="00C7026B"/>
    <w:rsid w:val="00C87D21"/>
    <w:rsid w:val="00CB4EF1"/>
    <w:rsid w:val="00CB7726"/>
    <w:rsid w:val="00CC33B0"/>
    <w:rsid w:val="00CD4D0B"/>
    <w:rsid w:val="00CD770B"/>
    <w:rsid w:val="00CE0E86"/>
    <w:rsid w:val="00CE3FB7"/>
    <w:rsid w:val="00D02328"/>
    <w:rsid w:val="00D04266"/>
    <w:rsid w:val="00D05A74"/>
    <w:rsid w:val="00D0613A"/>
    <w:rsid w:val="00D1072F"/>
    <w:rsid w:val="00D118A7"/>
    <w:rsid w:val="00D169C1"/>
    <w:rsid w:val="00D30786"/>
    <w:rsid w:val="00D339D0"/>
    <w:rsid w:val="00D33CB0"/>
    <w:rsid w:val="00D460C4"/>
    <w:rsid w:val="00D54A13"/>
    <w:rsid w:val="00D56DFA"/>
    <w:rsid w:val="00D57638"/>
    <w:rsid w:val="00D655A2"/>
    <w:rsid w:val="00D74552"/>
    <w:rsid w:val="00D76C27"/>
    <w:rsid w:val="00D77DCB"/>
    <w:rsid w:val="00D81986"/>
    <w:rsid w:val="00D909F0"/>
    <w:rsid w:val="00D95799"/>
    <w:rsid w:val="00DA102F"/>
    <w:rsid w:val="00DA4E4B"/>
    <w:rsid w:val="00DB6BF5"/>
    <w:rsid w:val="00DD45AB"/>
    <w:rsid w:val="00DD773C"/>
    <w:rsid w:val="00DD7CF7"/>
    <w:rsid w:val="00DE1597"/>
    <w:rsid w:val="00DE7199"/>
    <w:rsid w:val="00DF58AC"/>
    <w:rsid w:val="00E1353A"/>
    <w:rsid w:val="00E17183"/>
    <w:rsid w:val="00E2398B"/>
    <w:rsid w:val="00E26AD2"/>
    <w:rsid w:val="00E35E8B"/>
    <w:rsid w:val="00E60393"/>
    <w:rsid w:val="00E618D2"/>
    <w:rsid w:val="00E72FE2"/>
    <w:rsid w:val="00E83D99"/>
    <w:rsid w:val="00E94167"/>
    <w:rsid w:val="00ED4DFB"/>
    <w:rsid w:val="00ED53A3"/>
    <w:rsid w:val="00ED70DB"/>
    <w:rsid w:val="00EE1B91"/>
    <w:rsid w:val="00EE2D6B"/>
    <w:rsid w:val="00EE4BA8"/>
    <w:rsid w:val="00EE57E0"/>
    <w:rsid w:val="00EF1996"/>
    <w:rsid w:val="00EF3A86"/>
    <w:rsid w:val="00F02B79"/>
    <w:rsid w:val="00F12999"/>
    <w:rsid w:val="00F17148"/>
    <w:rsid w:val="00F2338C"/>
    <w:rsid w:val="00F35AF6"/>
    <w:rsid w:val="00F54411"/>
    <w:rsid w:val="00F601CA"/>
    <w:rsid w:val="00F657CF"/>
    <w:rsid w:val="00F71480"/>
    <w:rsid w:val="00F823A7"/>
    <w:rsid w:val="00F85788"/>
    <w:rsid w:val="00F91C27"/>
    <w:rsid w:val="00FB7056"/>
    <w:rsid w:val="00FC1DA9"/>
    <w:rsid w:val="00FC3F45"/>
    <w:rsid w:val="00FC5B8D"/>
    <w:rsid w:val="00FD3335"/>
    <w:rsid w:val="00FE3ADD"/>
    <w:rsid w:val="00FF05B2"/>
    <w:rsid w:val="00FF2C44"/>
    <w:rsid w:val="00FF4F23"/>
    <w:rsid w:val="02E13543"/>
    <w:rsid w:val="08DC6146"/>
    <w:rsid w:val="099459C5"/>
    <w:rsid w:val="0C517B28"/>
    <w:rsid w:val="0C74400C"/>
    <w:rsid w:val="0C900252"/>
    <w:rsid w:val="0F4D6507"/>
    <w:rsid w:val="0F6D3CB0"/>
    <w:rsid w:val="1211665D"/>
    <w:rsid w:val="144F7633"/>
    <w:rsid w:val="15F922AE"/>
    <w:rsid w:val="27147BED"/>
    <w:rsid w:val="28EC7D47"/>
    <w:rsid w:val="333F1EB1"/>
    <w:rsid w:val="398D4D70"/>
    <w:rsid w:val="39B144E2"/>
    <w:rsid w:val="3B8D4801"/>
    <w:rsid w:val="415B69F6"/>
    <w:rsid w:val="45C124A0"/>
    <w:rsid w:val="49953C0A"/>
    <w:rsid w:val="4B3B14F0"/>
    <w:rsid w:val="4C3A5D4B"/>
    <w:rsid w:val="518A1F32"/>
    <w:rsid w:val="53434ED8"/>
    <w:rsid w:val="53F13586"/>
    <w:rsid w:val="57D111CE"/>
    <w:rsid w:val="59C83DF0"/>
    <w:rsid w:val="5EC42CF6"/>
    <w:rsid w:val="64685706"/>
    <w:rsid w:val="67032DEB"/>
    <w:rsid w:val="67A338F4"/>
    <w:rsid w:val="70885B90"/>
    <w:rsid w:val="714455D4"/>
    <w:rsid w:val="730A2245"/>
    <w:rsid w:val="7B193B0F"/>
    <w:rsid w:val="7C2E2124"/>
    <w:rsid w:val="7CD961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textAlignment w:val="baseline"/>
    </w:pPr>
    <w:rPr>
      <w:kern w:val="0"/>
      <w:sz w:val="3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apple-converted-space"/>
    <w:basedOn w:val="9"/>
    <w:qFormat/>
    <w:uiPriority w:val="0"/>
  </w:style>
  <w:style w:type="paragraph" w:styleId="12">
    <w:name w:val="List Paragraph"/>
    <w:basedOn w:val="1"/>
    <w:qFormat/>
    <w:uiPriority w:val="34"/>
    <w:pPr>
      <w:ind w:firstLine="420" w:firstLineChars="200"/>
    </w:pPr>
  </w:style>
  <w:style w:type="character" w:customStyle="1" w:styleId="13">
    <w:name w:val="日期 Char"/>
    <w:basedOn w:val="9"/>
    <w:link w:val="3"/>
    <w:semiHidden/>
    <w:qFormat/>
    <w:uiPriority w:val="99"/>
  </w:style>
  <w:style w:type="paragraph" w:customStyle="1" w:styleId="14">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5">
    <w:name w:val="未处理的提及1"/>
    <w:basedOn w:val="9"/>
    <w:semiHidden/>
    <w:unhideWhenUsed/>
    <w:qFormat/>
    <w:uiPriority w:val="99"/>
    <w:rPr>
      <w:color w:val="808080"/>
      <w:shd w:val="clear" w:color="auto" w:fill="E6E6E6"/>
    </w:rPr>
  </w:style>
  <w:style w:type="character" w:customStyle="1" w:styleId="16">
    <w:name w:val="页眉 Char1"/>
    <w:basedOn w:val="9"/>
    <w:link w:val="6"/>
    <w:qFormat/>
    <w:uiPriority w:val="99"/>
    <w:rPr>
      <w:sz w:val="18"/>
      <w:szCs w:val="18"/>
    </w:rPr>
  </w:style>
  <w:style w:type="character" w:customStyle="1" w:styleId="17">
    <w:name w:val="页脚 Char"/>
    <w:basedOn w:val="9"/>
    <w:link w:val="5"/>
    <w:qFormat/>
    <w:uiPriority w:val="99"/>
    <w:rPr>
      <w:sz w:val="18"/>
      <w:szCs w:val="18"/>
    </w:rPr>
  </w:style>
  <w:style w:type="character" w:customStyle="1" w:styleId="18">
    <w:name w:val="批注框文本 Char"/>
    <w:basedOn w:val="9"/>
    <w:link w:val="4"/>
    <w:semiHidden/>
    <w:qFormat/>
    <w:uiPriority w:val="99"/>
    <w:rPr>
      <w:sz w:val="18"/>
      <w:szCs w:val="18"/>
    </w:rPr>
  </w:style>
  <w:style w:type="character" w:customStyle="1" w:styleId="19">
    <w:name w:val="页眉 Char"/>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C0BA-6788-4974-94C6-FC2368D59ACC}">
  <ds:schemaRefs/>
</ds:datastoreItem>
</file>

<file path=docProps/app.xml><?xml version="1.0" encoding="utf-8"?>
<Properties xmlns="http://schemas.openxmlformats.org/officeDocument/2006/extended-properties" xmlns:vt="http://schemas.openxmlformats.org/officeDocument/2006/docPropsVTypes">
  <Template>Normal</Template>
  <Company>nmlt</Company>
  <Pages>6</Pages>
  <Words>373</Words>
  <Characters>2130</Characters>
  <Lines>17</Lines>
  <Paragraphs>4</Paragraphs>
  <TotalTime>5</TotalTime>
  <ScaleCrop>false</ScaleCrop>
  <LinksUpToDate>false</LinksUpToDate>
  <CharactersWithSpaces>2499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2021-06-04T02:19:00Z</dcterms:created>
  <dc:creator>YANGLIN</dc:creator>
  <cp:lastModifiedBy> </cp:lastModifiedBy>
  <cp:lastPrinted>2018-05-08T10:27:00Z</cp:lastPrinted>
  <dcterms:modified xsi:type="dcterms:W3CDTF">2026-04-23T01:43:48Z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9AFB11EC83F7404BAE76BAFBC4D99378</vt:lpwstr>
  </property>
</Properties>
</file>