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1CE4">
      <w:pPr>
        <w:pStyle w:val="6"/>
        <w:spacing w:before="0" w:beforeAutospacing="0" w:after="0" w:afterAutospacing="0" w:line="390" w:lineRule="atLeast"/>
        <w:jc w:val="center"/>
        <w:rPr>
          <w:rFonts w:cs="Tahoma"/>
          <w:b/>
          <w:sz w:val="44"/>
          <w:szCs w:val="44"/>
        </w:rPr>
      </w:pPr>
      <w:r>
        <w:rPr>
          <w:rFonts w:hint="eastAsia" w:cs="Tahoma"/>
          <w:b/>
          <w:sz w:val="44"/>
          <w:szCs w:val="44"/>
        </w:rPr>
        <w:t>江苏联通省本部2026年第一批报废物资处置</w:t>
      </w:r>
      <w:bookmarkStart w:id="2" w:name="_GoBack"/>
      <w:bookmarkEnd w:id="2"/>
      <w:r>
        <w:rPr>
          <w:rFonts w:hint="eastAsia" w:cs="Tahoma"/>
          <w:b/>
          <w:sz w:val="44"/>
          <w:szCs w:val="44"/>
        </w:rPr>
        <w:t>项目</w:t>
      </w:r>
    </w:p>
    <w:p w14:paraId="23B9E74B">
      <w:pPr>
        <w:pStyle w:val="6"/>
        <w:spacing w:before="0" w:beforeAutospacing="0" w:after="0" w:afterAutospacing="0" w:line="390" w:lineRule="atLeast"/>
        <w:jc w:val="center"/>
        <w:rPr>
          <w:rFonts w:cs="Tahoma"/>
          <w:b/>
          <w:sz w:val="44"/>
          <w:szCs w:val="44"/>
        </w:rPr>
      </w:pPr>
      <w:r>
        <w:rPr>
          <w:rFonts w:hint="eastAsia" w:cs="Tahoma"/>
          <w:b/>
          <w:sz w:val="44"/>
          <w:szCs w:val="44"/>
        </w:rPr>
        <w:t>通告逐点应答</w:t>
      </w:r>
    </w:p>
    <w:p w14:paraId="264ADE87">
      <w:pPr>
        <w:pStyle w:val="6"/>
        <w:spacing w:before="0" w:beforeAutospacing="0" w:after="0" w:afterAutospacing="0" w:line="390" w:lineRule="atLeast"/>
        <w:ind w:firstLine="709"/>
        <w:jc w:val="both"/>
        <w:rPr>
          <w:rFonts w:cs="Tahoma"/>
          <w:b/>
          <w:i/>
          <w:color w:val="FF0000"/>
          <w:sz w:val="28"/>
          <w:szCs w:val="28"/>
        </w:rPr>
      </w:pPr>
      <w:bookmarkStart w:id="0" w:name="OLE_LINK2"/>
      <w:bookmarkStart w:id="1" w:name="OLE_LINK1"/>
      <w:r>
        <w:rPr>
          <w:rFonts w:hint="eastAsia" w:cs="Tahoma"/>
          <w:b/>
          <w:i/>
          <w:color w:val="FF0000"/>
          <w:sz w:val="28"/>
          <w:szCs w:val="28"/>
        </w:rPr>
        <w:t>竞买人对以下内容的逐点应答只能答复“满足”、“不满足”。对于“部分满足”、“明白”、“理解”等词语均视为 “不满足”。对于其中任何一项“不满足”的应答，视同于竞买人主动放弃江苏联通报废通信设备集中处置项目的网上拍卖。</w:t>
      </w:r>
    </w:p>
    <w:p w14:paraId="156DD924">
      <w:pPr>
        <w:pStyle w:val="6"/>
        <w:spacing w:before="0" w:beforeAutospacing="0" w:after="0" w:afterAutospacing="0" w:line="390" w:lineRule="atLeast"/>
        <w:ind w:firstLine="709"/>
        <w:jc w:val="both"/>
        <w:rPr>
          <w:rFonts w:cs="Tahoma"/>
          <w:b/>
          <w:i/>
          <w:color w:val="FF0000"/>
          <w:sz w:val="28"/>
          <w:szCs w:val="28"/>
        </w:rPr>
      </w:pPr>
      <w:r>
        <w:rPr>
          <w:rFonts w:hint="eastAsia" w:cs="Tahoma"/>
          <w:b/>
          <w:i/>
          <w:color w:val="FF0000"/>
          <w:sz w:val="28"/>
          <w:szCs w:val="28"/>
        </w:rPr>
        <w:t>释例：答：满足或者不满足</w:t>
      </w:r>
    </w:p>
    <w:p w14:paraId="42626CC1">
      <w:pPr>
        <w:pStyle w:val="6"/>
        <w:spacing w:before="0" w:beforeAutospacing="0" w:after="0" w:afterAutospacing="0" w:line="390" w:lineRule="atLeast"/>
        <w:ind w:firstLine="709"/>
        <w:jc w:val="both"/>
        <w:rPr>
          <w:rFonts w:cs="Tahoma"/>
          <w:sz w:val="28"/>
          <w:szCs w:val="28"/>
        </w:rPr>
      </w:pPr>
      <w:r>
        <w:rPr>
          <w:rFonts w:hint="eastAsia" w:cs="Tahoma"/>
          <w:sz w:val="28"/>
          <w:szCs w:val="28"/>
        </w:rPr>
        <w:t>中国联合网络通信有限公司江苏省分公司对报废通信设备进行集中公开拍卖，现通告如下：</w:t>
      </w:r>
    </w:p>
    <w:p w14:paraId="712568D5">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一、拍卖标的物：具体区域分布和规模详见有关公告。</w:t>
      </w:r>
    </w:p>
    <w:p w14:paraId="6A48A2EF">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2CB072E">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本项目所列报废资产按照总价方式进行竞价。竞买人在竞价成功后，负责相关区域附件清单内所列全部废旧通信设备的回收。</w:t>
      </w:r>
    </w:p>
    <w:p w14:paraId="2519735A">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61627501">
      <w:pPr>
        <w:pStyle w:val="6"/>
        <w:spacing w:before="0" w:beforeAutospacing="0" w:after="0" w:afterAutospacing="0" w:line="390" w:lineRule="atLeast"/>
        <w:ind w:firstLine="562" w:firstLineChars="200"/>
        <w:jc w:val="both"/>
        <w:rPr>
          <w:rFonts w:cs="Tahoma"/>
          <w:sz w:val="28"/>
          <w:szCs w:val="28"/>
        </w:rPr>
      </w:pPr>
      <w:r>
        <w:rPr>
          <w:rFonts w:hint="eastAsia" w:cs="Tahoma"/>
          <w:b/>
          <w:sz w:val="28"/>
          <w:szCs w:val="28"/>
        </w:rPr>
        <w:t>二、重大事项披露：标的物的竞卖为国有废旧资产处置，标的物按现状拍卖</w:t>
      </w:r>
      <w:r>
        <w:rPr>
          <w:rFonts w:hint="eastAsia" w:cs="Tahoma"/>
          <w:sz w:val="28"/>
          <w:szCs w:val="28"/>
        </w:rPr>
        <w:t>。</w:t>
      </w:r>
    </w:p>
    <w:p w14:paraId="1C5A3D00">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EA44FF1">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三、起拍价和加价幅度：具体内容详见有关公告。</w:t>
      </w:r>
    </w:p>
    <w:p w14:paraId="07BC1790">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23688BA3">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四、保证金交纳及处置</w:t>
      </w:r>
    </w:p>
    <w:p w14:paraId="2D884C5F">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参与每次竞价的竞买人必须在竞价前交纳竞价保证金。保证金的具体金额详见有关公告。</w:t>
      </w:r>
    </w:p>
    <w:p w14:paraId="4D73BC48">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6185528F">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竞价前竞买人的支付宝账户中应有足够的余额支付竞价保证金。</w:t>
      </w:r>
    </w:p>
    <w:p w14:paraId="65C44395">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11A3725E">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竞价前拍卖平台将冻结竞买人支付宝账户内资金作为应缴的保证金，竞价结束后未能竞得者冻结的保证金自动解冻，具体返还时间，以拍卖平台提供的时间为准，保证金在冻结期间不计利息。</w:t>
      </w:r>
    </w:p>
    <w:p w14:paraId="15B44870">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732C8899">
      <w:pPr>
        <w:ind w:firstLine="560" w:firstLineChars="200"/>
        <w:rPr>
          <w:rFonts w:ascii="宋体" w:hAnsi="宋体" w:eastAsia="宋体" w:cs="Tahoma"/>
          <w:sz w:val="28"/>
          <w:szCs w:val="28"/>
          <w:highlight w:val="yellow"/>
        </w:rPr>
      </w:pPr>
      <w:r>
        <w:rPr>
          <w:rFonts w:hint="eastAsia" w:ascii="宋体" w:hAnsi="宋体" w:eastAsia="宋体" w:cs="Tahoma"/>
          <w:sz w:val="28"/>
          <w:szCs w:val="28"/>
        </w:rPr>
        <w:t>4</w:t>
      </w:r>
      <w:r>
        <w:rPr>
          <w:rFonts w:ascii="宋体" w:hAnsi="宋体" w:eastAsia="宋体" w:cs="Tahoma"/>
          <w:sz w:val="28"/>
          <w:szCs w:val="28"/>
        </w:rPr>
        <w:t>.</w:t>
      </w:r>
      <w:r>
        <w:rPr>
          <w:rFonts w:hint="eastAsia" w:ascii="宋体" w:hAnsi="宋体" w:eastAsia="宋体" w:cs="Tahoma"/>
          <w:sz w:val="28"/>
          <w:szCs w:val="28"/>
          <w:highlight w:val="yellow"/>
        </w:rPr>
        <w:t xml:space="preserve"> 拍卖成交后，竞拍成功者的竞拍保证金将作为</w:t>
      </w:r>
      <w:r>
        <w:rPr>
          <w:rFonts w:hint="eastAsia" w:ascii="宋体" w:hAnsi="宋体" w:eastAsia="宋体" w:cs="Tahoma"/>
          <w:sz w:val="28"/>
          <w:szCs w:val="28"/>
          <w:highlight w:val="yellow"/>
          <w:lang w:val="en-US" w:eastAsia="zh-CN"/>
        </w:rPr>
        <w:t>履约保证金</w:t>
      </w:r>
      <w:r>
        <w:rPr>
          <w:rFonts w:hint="eastAsia" w:ascii="宋体" w:hAnsi="宋体" w:eastAsia="宋体" w:cs="Tahoma"/>
          <w:sz w:val="28"/>
          <w:szCs w:val="28"/>
          <w:highlight w:val="yellow"/>
        </w:rPr>
        <w:t>，竞得者须在中拍后10日内（不包含竞价当天），将竞价全款缴入中国联合网络通信有限公司江苏省分公司账户，账户信息：</w:t>
      </w:r>
    </w:p>
    <w:p w14:paraId="726686D2">
      <w:pPr>
        <w:ind w:firstLine="560" w:firstLineChars="200"/>
        <w:rPr>
          <w:rFonts w:ascii="宋体" w:hAnsi="宋体" w:eastAsia="宋体" w:cs="Tahoma"/>
          <w:sz w:val="28"/>
          <w:szCs w:val="28"/>
          <w:highlight w:val="yellow"/>
        </w:rPr>
      </w:pPr>
      <w:r>
        <w:rPr>
          <w:rFonts w:hint="eastAsia" w:ascii="宋体" w:hAnsi="宋体" w:eastAsia="宋体" w:cs="Tahoma"/>
          <w:sz w:val="28"/>
          <w:szCs w:val="28"/>
          <w:highlight w:val="yellow"/>
        </w:rPr>
        <w:t>户名：中国联合网络通信有限公司江苏省分公司</w:t>
      </w:r>
    </w:p>
    <w:p w14:paraId="67CB0F5A">
      <w:pPr>
        <w:ind w:firstLine="560" w:firstLineChars="200"/>
        <w:rPr>
          <w:rFonts w:ascii="宋体" w:hAnsi="宋体" w:eastAsia="宋体" w:cs="Tahoma"/>
          <w:sz w:val="28"/>
          <w:szCs w:val="28"/>
          <w:highlight w:val="yellow"/>
        </w:rPr>
      </w:pPr>
      <w:r>
        <w:rPr>
          <w:rFonts w:hint="eastAsia" w:ascii="宋体" w:hAnsi="宋体" w:eastAsia="宋体" w:cs="Tahoma"/>
          <w:sz w:val="28"/>
          <w:szCs w:val="28"/>
          <w:highlight w:val="yellow"/>
        </w:rPr>
        <w:t xml:space="preserve">开户银行： 中国建设银行南京市北京西路支行                </w:t>
      </w:r>
    </w:p>
    <w:p w14:paraId="0AA0ABDF">
      <w:pPr>
        <w:ind w:firstLine="560" w:firstLineChars="200"/>
        <w:rPr>
          <w:rFonts w:ascii="宋体" w:hAnsi="宋体" w:eastAsia="宋体" w:cs="Tahoma"/>
          <w:sz w:val="28"/>
          <w:szCs w:val="28"/>
        </w:rPr>
      </w:pPr>
      <w:r>
        <w:rPr>
          <w:rFonts w:hint="eastAsia" w:ascii="宋体" w:hAnsi="宋体" w:eastAsia="宋体" w:cs="Tahoma"/>
          <w:sz w:val="28"/>
          <w:szCs w:val="28"/>
          <w:highlight w:val="yellow"/>
        </w:rPr>
        <w:t xml:space="preserve">账号：   </w:t>
      </w:r>
      <w:r>
        <w:rPr>
          <w:rFonts w:ascii="宋体" w:hAnsi="宋体" w:eastAsia="宋体" w:cs="Tahoma"/>
          <w:sz w:val="28"/>
          <w:szCs w:val="28"/>
          <w:highlight w:val="yellow"/>
        </w:rPr>
        <w:t>32001881336050852889</w:t>
      </w:r>
      <w:r>
        <w:rPr>
          <w:rFonts w:hint="eastAsia" w:ascii="宋体" w:hAnsi="宋体" w:eastAsia="宋体" w:cs="Tahoma"/>
          <w:sz w:val="28"/>
          <w:szCs w:val="28"/>
          <w:highlight w:val="yellow"/>
        </w:rPr>
        <w:t xml:space="preserve">                  </w:t>
      </w:r>
    </w:p>
    <w:p w14:paraId="15100983">
      <w:pPr>
        <w:ind w:firstLine="565" w:firstLineChars="202"/>
        <w:rPr>
          <w:rFonts w:ascii="宋体" w:hAnsi="宋体" w:eastAsia="宋体" w:cs="Tahoma"/>
          <w:sz w:val="28"/>
          <w:szCs w:val="28"/>
        </w:rPr>
      </w:pPr>
    </w:p>
    <w:p w14:paraId="02DE605D">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2DDC3F12">
      <w:pPr>
        <w:ind w:firstLine="560" w:firstLineChars="200"/>
        <w:rPr>
          <w:rFonts w:ascii="宋体" w:hAnsi="宋体" w:eastAsia="宋体" w:cs="Tahoma"/>
          <w:sz w:val="28"/>
          <w:szCs w:val="28"/>
        </w:rPr>
      </w:pPr>
      <w:r>
        <w:rPr>
          <w:rFonts w:ascii="宋体" w:hAnsi="宋体" w:eastAsia="宋体" w:cs="Tahoma"/>
          <w:sz w:val="28"/>
          <w:szCs w:val="28"/>
        </w:rPr>
        <w:t>5.</w:t>
      </w:r>
      <w:r>
        <w:rPr>
          <w:rFonts w:hint="eastAsia" w:ascii="宋体" w:hAnsi="宋体" w:eastAsia="宋体" w:cs="Tahoma"/>
          <w:sz w:val="28"/>
          <w:szCs w:val="28"/>
        </w:rPr>
        <w:t>若买受人在竞价结束后10日内（不包含竞价当天），未完成竞价成交款项的支付，将根据情况酌情扣除相应数额的保证金。</w:t>
      </w:r>
    </w:p>
    <w:p w14:paraId="56AA3FCC">
      <w:pPr>
        <w:ind w:firstLine="560" w:firstLineChars="200"/>
        <w:rPr>
          <w:rFonts w:ascii="宋体" w:hAnsi="宋体" w:eastAsia="宋体" w:cs="Tahoma"/>
          <w:sz w:val="28"/>
          <w:szCs w:val="28"/>
        </w:rPr>
      </w:pPr>
      <w:r>
        <w:rPr>
          <w:rFonts w:hint="eastAsia" w:ascii="宋体" w:hAnsi="宋体" w:eastAsia="宋体" w:cs="Tahoma"/>
          <w:sz w:val="28"/>
          <w:szCs w:val="28"/>
        </w:rPr>
        <w:t>若未支付全部成交款项，则全额扣除保证金；若支付部分成交款项，则按照未支付部分所占成交总价的比例，双倍计算扣除相应数额的保证金，扣除最高上限为保证金全额。</w:t>
      </w:r>
    </w:p>
    <w:p w14:paraId="7DBCEAD9">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62251849">
      <w:pPr>
        <w:ind w:firstLine="562" w:firstLineChars="200"/>
        <w:rPr>
          <w:rFonts w:ascii="宋体" w:hAnsi="宋体" w:eastAsia="宋体" w:cs="Tahoma"/>
          <w:b/>
          <w:sz w:val="28"/>
          <w:szCs w:val="28"/>
        </w:rPr>
      </w:pPr>
      <w:r>
        <w:rPr>
          <w:rFonts w:hint="eastAsia" w:ascii="宋体" w:hAnsi="宋体" w:eastAsia="宋体" w:cs="Tahoma"/>
          <w:b/>
          <w:sz w:val="28"/>
          <w:szCs w:val="28"/>
        </w:rPr>
        <w:t>五、竞买人应具备的条件</w:t>
      </w:r>
    </w:p>
    <w:p w14:paraId="01CC92D5">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必须具有独立法人资格；</w:t>
      </w:r>
    </w:p>
    <w:p w14:paraId="6B1505D8">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4C13FB28">
      <w:pPr>
        <w:ind w:firstLine="560" w:firstLineChars="200"/>
        <w:rPr>
          <w:rFonts w:ascii="宋体" w:hAnsi="宋体" w:eastAsia="宋体" w:cs="Tahoma"/>
          <w:sz w:val="28"/>
          <w:szCs w:val="28"/>
        </w:rPr>
      </w:pPr>
      <w:r>
        <w:rPr>
          <w:rFonts w:ascii="宋体" w:hAnsi="宋体" w:eastAsia="宋体" w:cs="Tahoma"/>
          <w:sz w:val="28"/>
          <w:szCs w:val="28"/>
        </w:rPr>
        <w:t>2.</w:t>
      </w:r>
      <w:r>
        <w:rPr>
          <w:rFonts w:hint="eastAsia" w:ascii="宋体" w:hAnsi="宋体" w:eastAsia="宋体" w:cs="Tahoma"/>
          <w:sz w:val="28"/>
          <w:szCs w:val="28"/>
        </w:rPr>
        <w:t xml:space="preserve"> 经营范围包括但不限于</w:t>
      </w:r>
      <w:r>
        <w:rPr>
          <w:rFonts w:ascii="宋体" w:hAnsi="宋体" w:eastAsia="宋体" w:cs="Tahoma"/>
          <w:sz w:val="28"/>
          <w:szCs w:val="28"/>
        </w:rPr>
        <w:t>“</w:t>
      </w:r>
      <w:r>
        <w:rPr>
          <w:rFonts w:hint="eastAsia" w:ascii="宋体" w:hAnsi="宋体" w:eastAsia="宋体" w:cs="Tahoma"/>
          <w:sz w:val="28"/>
          <w:szCs w:val="28"/>
        </w:rPr>
        <w:t>废旧电子电路回收</w:t>
      </w:r>
      <w:r>
        <w:rPr>
          <w:rFonts w:ascii="宋体" w:hAnsi="宋体" w:eastAsia="宋体" w:cs="Tahoma"/>
          <w:sz w:val="28"/>
          <w:szCs w:val="28"/>
        </w:rPr>
        <w:t>”</w:t>
      </w:r>
      <w:r>
        <w:rPr>
          <w:rFonts w:hint="eastAsia" w:ascii="宋体" w:hAnsi="宋体" w:eastAsia="宋体" w:cs="Tahoma"/>
          <w:sz w:val="28"/>
          <w:szCs w:val="28"/>
        </w:rPr>
        <w:t>，具备再生资源回收备案证明、公安特种行业备案登记证明等相关资质文件。</w:t>
      </w:r>
    </w:p>
    <w:p w14:paraId="5795D34E">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7E75527A">
      <w:pPr>
        <w:ind w:firstLine="560" w:firstLineChars="200"/>
        <w:rPr>
          <w:rFonts w:ascii="宋体" w:hAnsi="宋体" w:eastAsia="宋体" w:cs="Tahoma"/>
          <w:color w:val="FF0000"/>
          <w:sz w:val="28"/>
          <w:szCs w:val="28"/>
        </w:rPr>
      </w:pPr>
      <w:r>
        <w:rPr>
          <w:rFonts w:hint="eastAsia" w:ascii="宋体" w:hAnsi="宋体" w:eastAsia="宋体" w:cs="Tahoma"/>
          <w:sz w:val="28"/>
          <w:szCs w:val="28"/>
        </w:rPr>
        <w:t>竞买人须通过中国联通合作方自服务门户（www.cuecp.cn）完成合作方注册，并提供在中国联通合作方自服务门户已完成注册的证明；</w:t>
      </w:r>
    </w:p>
    <w:p w14:paraId="6BA413EC">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281D248A">
      <w:pPr>
        <w:ind w:firstLine="562" w:firstLineChars="200"/>
        <w:rPr>
          <w:rFonts w:ascii="宋体" w:hAnsi="宋体" w:eastAsia="宋体" w:cs="Tahoma"/>
          <w:b/>
          <w:sz w:val="28"/>
          <w:szCs w:val="28"/>
        </w:rPr>
      </w:pPr>
      <w:r>
        <w:rPr>
          <w:rFonts w:hint="eastAsia" w:ascii="宋体" w:hAnsi="宋体" w:eastAsia="宋体" w:cs="Tahoma"/>
          <w:b/>
          <w:sz w:val="28"/>
          <w:szCs w:val="28"/>
        </w:rPr>
        <w:t>六、竞买人资质材料的提交和审查</w:t>
      </w:r>
    </w:p>
    <w:p w14:paraId="0F6C163F">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竞买人按照竞拍公告第六条“竞买人资质材料的提交和审核”的要求通过拍卖平台提交资质审查材料。</w:t>
      </w:r>
    </w:p>
    <w:p w14:paraId="50E192E8">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0F654705">
      <w:pPr>
        <w:pStyle w:val="6"/>
        <w:spacing w:before="0" w:beforeAutospacing="0" w:after="0" w:afterAutospacing="0" w:line="270" w:lineRule="atLeast"/>
        <w:ind w:firstLine="560" w:firstLineChars="200"/>
        <w:jc w:val="both"/>
        <w:rPr>
          <w:rFonts w:cs="Tahoma"/>
          <w:sz w:val="28"/>
          <w:szCs w:val="28"/>
        </w:rPr>
      </w:pPr>
      <w:r>
        <w:rPr>
          <w:rFonts w:cs="Tahoma"/>
          <w:sz w:val="28"/>
          <w:szCs w:val="28"/>
        </w:rPr>
        <w:t>2.</w:t>
      </w:r>
      <w:r>
        <w:rPr>
          <w:rFonts w:hint="eastAsia" w:cs="Tahoma"/>
          <w:sz w:val="28"/>
          <w:szCs w:val="28"/>
        </w:rPr>
        <w:t>资质审查方式和结果</w:t>
      </w:r>
    </w:p>
    <w:p w14:paraId="47C44686">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highlight w:val="yellow"/>
        </w:rPr>
        <w:t>资质审核采用一次性集中审查方式，由江苏联通组织评审。</w:t>
      </w:r>
    </w:p>
    <w:p w14:paraId="37DAC737">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rPr>
        <w:t>竞买人资质审核完成后，通过拍卖平台发送相应的审核结果，审核合格通过的，方可交纳竞价保证金。</w:t>
      </w:r>
    </w:p>
    <w:p w14:paraId="2388D38D">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14:paraId="3E93EF7D">
      <w:pPr>
        <w:pStyle w:val="6"/>
        <w:spacing w:before="0" w:beforeAutospacing="0" w:after="0" w:afterAutospacing="0" w:line="270" w:lineRule="atLeast"/>
        <w:ind w:firstLine="560" w:firstLineChars="200"/>
        <w:jc w:val="both"/>
        <w:rPr>
          <w:rFonts w:cs="Tahoma"/>
          <w:sz w:val="28"/>
          <w:szCs w:val="28"/>
        </w:rPr>
      </w:pPr>
      <w:r>
        <w:rPr>
          <w:rFonts w:cs="Tahoma"/>
          <w:sz w:val="28"/>
          <w:szCs w:val="28"/>
        </w:rPr>
        <w:t>3.</w:t>
      </w:r>
      <w:r>
        <w:rPr>
          <w:rFonts w:hint="eastAsia" w:cs="Tahoma"/>
          <w:sz w:val="28"/>
          <w:szCs w:val="28"/>
        </w:rPr>
        <w:t>竞买人必须保证所提供的全部材料均为真实有效，在经营活动中没有重大违法、违规记录，未列入国家企业信用系统的经营异常名录或严重违法失信企业黑名单。若有虚假内容，将自行承担全部法律责任及相应结果。</w:t>
      </w:r>
    </w:p>
    <w:p w14:paraId="3FA9232F">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14:paraId="14481A39">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七、实物现场查验</w:t>
      </w:r>
    </w:p>
    <w:p w14:paraId="260A2B30">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竞拍实物的部分实物视频或照片供参考，以现场实物为准。未到现场进行查勘，视同已确认废旧物资的现场实物情况。</w:t>
      </w:r>
    </w:p>
    <w:p w14:paraId="002B45DD">
      <w:pPr>
        <w:pStyle w:val="6"/>
        <w:spacing w:before="0" w:beforeAutospacing="0" w:after="0" w:afterAutospacing="0" w:line="390" w:lineRule="atLeast"/>
        <w:ind w:firstLine="562" w:firstLineChars="200"/>
        <w:jc w:val="both"/>
        <w:rPr>
          <w:rFonts w:cs="Tahoma"/>
          <w:sz w:val="28"/>
          <w:szCs w:val="28"/>
        </w:rPr>
      </w:pPr>
      <w:r>
        <w:rPr>
          <w:rFonts w:hint="eastAsia" w:cs="Tahoma"/>
          <w:b/>
          <w:i/>
          <w:sz w:val="28"/>
          <w:szCs w:val="28"/>
        </w:rPr>
        <w:t>答：</w:t>
      </w:r>
    </w:p>
    <w:p w14:paraId="629FDFC7">
      <w:pPr>
        <w:pStyle w:val="6"/>
        <w:spacing w:before="0" w:beforeAutospacing="0" w:after="0" w:afterAutospacing="0" w:line="390" w:lineRule="atLeast"/>
        <w:ind w:firstLine="700"/>
        <w:jc w:val="both"/>
        <w:rPr>
          <w:rFonts w:cs="Tahoma"/>
          <w:b/>
          <w:sz w:val="28"/>
          <w:szCs w:val="28"/>
        </w:rPr>
      </w:pPr>
      <w:r>
        <w:rPr>
          <w:rFonts w:hint="eastAsia" w:cs="Tahoma"/>
          <w:b/>
          <w:sz w:val="28"/>
          <w:szCs w:val="28"/>
        </w:rPr>
        <w:t xml:space="preserve">八、竞价方式 </w:t>
      </w:r>
    </w:p>
    <w:p w14:paraId="339D5C7C">
      <w:pPr>
        <w:pStyle w:val="6"/>
        <w:spacing w:before="0" w:beforeAutospacing="0" w:after="0" w:afterAutospacing="0" w:line="390" w:lineRule="atLeast"/>
        <w:ind w:firstLine="700"/>
        <w:jc w:val="both"/>
        <w:rPr>
          <w:rFonts w:cs="Tahoma"/>
          <w:sz w:val="28"/>
          <w:szCs w:val="28"/>
        </w:rPr>
      </w:pPr>
      <w:r>
        <w:rPr>
          <w:rFonts w:hint="eastAsia" w:cs="Tahoma"/>
          <w:sz w:val="28"/>
          <w:szCs w:val="28"/>
        </w:rPr>
        <w:t>本次竞价活动设置延时出价功能，在竞价活动结束前，每最后5分钟如果有竞买人出价，则自动延时5分钟。</w:t>
      </w:r>
    </w:p>
    <w:p w14:paraId="07FE30B1">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14:paraId="36F88ACE">
      <w:pPr>
        <w:pStyle w:val="6"/>
        <w:spacing w:before="0" w:beforeAutospacing="0" w:after="0" w:afterAutospacing="0" w:line="390" w:lineRule="atLeast"/>
        <w:ind w:firstLine="700"/>
        <w:jc w:val="both"/>
        <w:rPr>
          <w:rFonts w:cs="Tahoma"/>
          <w:b/>
          <w:sz w:val="28"/>
          <w:szCs w:val="28"/>
        </w:rPr>
      </w:pPr>
      <w:r>
        <w:rPr>
          <w:rFonts w:hint="eastAsia" w:cs="Tahoma"/>
          <w:b/>
          <w:sz w:val="28"/>
          <w:szCs w:val="28"/>
        </w:rPr>
        <w:t>九、标的物的实物交接</w:t>
      </w:r>
    </w:p>
    <w:p w14:paraId="65E7F1DD">
      <w:pPr>
        <w:pStyle w:val="6"/>
        <w:spacing w:before="0" w:beforeAutospacing="0" w:after="0" w:afterAutospacing="0" w:line="390" w:lineRule="atLeast"/>
        <w:ind w:firstLine="700"/>
        <w:jc w:val="both"/>
        <w:rPr>
          <w:rFonts w:cs="Tahoma"/>
          <w:sz w:val="28"/>
          <w:szCs w:val="28"/>
        </w:rPr>
      </w:pPr>
      <w:r>
        <w:rPr>
          <w:rFonts w:hint="eastAsia" w:cs="Tahoma"/>
          <w:sz w:val="28"/>
          <w:szCs w:val="28"/>
        </w:rPr>
        <w:t>买受人付款后，按照联通公司的通知要求，应在</w:t>
      </w:r>
      <w:r>
        <w:rPr>
          <w:rFonts w:cs="Tahoma"/>
          <w:sz w:val="28"/>
          <w:szCs w:val="28"/>
        </w:rPr>
        <w:t>10</w:t>
      </w:r>
      <w:r>
        <w:rPr>
          <w:rFonts w:hint="eastAsia" w:cs="Tahoma"/>
          <w:sz w:val="28"/>
          <w:szCs w:val="28"/>
        </w:rPr>
        <w:t>日内完成标的物的实物交接工作。</w:t>
      </w:r>
    </w:p>
    <w:p w14:paraId="5424CD35">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14:paraId="12167AB4">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十、合同签订</w:t>
      </w:r>
    </w:p>
    <w:p w14:paraId="22A803D0">
      <w:pPr>
        <w:pStyle w:val="6"/>
        <w:spacing w:before="0" w:beforeAutospacing="0" w:after="0" w:afterAutospacing="0" w:line="560" w:lineRule="atLeast"/>
        <w:ind w:firstLine="560"/>
        <w:jc w:val="both"/>
        <w:rPr>
          <w:rFonts w:cs="Tahoma"/>
          <w:sz w:val="28"/>
          <w:szCs w:val="28"/>
          <w:highlight w:val="yellow"/>
        </w:rPr>
      </w:pPr>
      <w:r>
        <w:rPr>
          <w:rFonts w:hint="eastAsia" w:cs="Tahoma"/>
          <w:sz w:val="28"/>
          <w:szCs w:val="28"/>
        </w:rPr>
        <w:t>竞价成功后，买受人按照联通公司的通知要求，应在3</w:t>
      </w:r>
      <w:r>
        <w:rPr>
          <w:rFonts w:cs="Tahoma"/>
          <w:sz w:val="28"/>
          <w:szCs w:val="28"/>
        </w:rPr>
        <w:t>0</w:t>
      </w:r>
      <w:r>
        <w:rPr>
          <w:rFonts w:hint="eastAsia" w:cs="Tahoma"/>
          <w:sz w:val="28"/>
          <w:szCs w:val="28"/>
        </w:rPr>
        <w:t>日内完成报废资产转让合同的签署，若遇特殊情况，签订合同期限可适当延长，具体期限协商确定。</w:t>
      </w:r>
    </w:p>
    <w:p w14:paraId="00A66776">
      <w:pPr>
        <w:pStyle w:val="6"/>
        <w:spacing w:before="0" w:beforeAutospacing="0" w:after="0" w:afterAutospacing="0" w:line="560" w:lineRule="atLeast"/>
        <w:ind w:firstLine="560"/>
        <w:jc w:val="both"/>
        <w:rPr>
          <w:rFonts w:cs="Tahoma"/>
          <w:sz w:val="28"/>
          <w:szCs w:val="28"/>
        </w:rPr>
      </w:pPr>
      <w:r>
        <w:rPr>
          <w:rFonts w:hint="eastAsia" w:cs="Tahoma"/>
          <w:b/>
          <w:i/>
          <w:sz w:val="28"/>
          <w:szCs w:val="28"/>
        </w:rPr>
        <w:t>答：</w:t>
      </w:r>
    </w:p>
    <w:p w14:paraId="0130E749">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十一、特别提醒</w:t>
      </w:r>
    </w:p>
    <w:p w14:paraId="1C807DD2">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 xml:space="preserve">. </w:t>
      </w:r>
      <w:r>
        <w:rPr>
          <w:rFonts w:hint="eastAsia" w:ascii="宋体" w:hAnsi="宋体" w:eastAsia="宋体" w:cs="Tahoma"/>
          <w:sz w:val="28"/>
          <w:szCs w:val="28"/>
        </w:rPr>
        <w:t xml:space="preserve">标的物以现状为准，中国联合网络通信有限公司江苏省分公司不为本标的物的瑕疵承担任何担保责任（包括因气候因素造成的热胀冷缩物体变形等未知因素）。请慎重决定竞买行为，竞买人一旦做出竞买决定，即表明已完全了解，并接受标的物的现状和一切已知及未知的瑕疵。 </w:t>
      </w:r>
    </w:p>
    <w:p w14:paraId="3BBC6931">
      <w:pPr>
        <w:ind w:firstLine="560" w:firstLineChars="200"/>
        <w:rPr>
          <w:rFonts w:ascii="宋体" w:hAnsi="宋体" w:eastAsia="宋体" w:cs="Tahoma"/>
          <w:sz w:val="28"/>
          <w:szCs w:val="28"/>
        </w:rPr>
      </w:pPr>
      <w:r>
        <w:rPr>
          <w:rFonts w:hint="eastAsia" w:cs="Tahoma"/>
          <w:b/>
          <w:i/>
          <w:sz w:val="28"/>
          <w:szCs w:val="28"/>
        </w:rPr>
        <w:t>答：</w:t>
      </w:r>
    </w:p>
    <w:p w14:paraId="2407E686">
      <w:pPr>
        <w:ind w:firstLine="560" w:firstLineChars="200"/>
        <w:rPr>
          <w:rFonts w:ascii="宋体" w:hAnsi="宋体" w:eastAsia="宋体" w:cs="Tahoma"/>
          <w:sz w:val="28"/>
          <w:szCs w:val="28"/>
        </w:rPr>
      </w:pPr>
      <w:r>
        <w:rPr>
          <w:rFonts w:hint="eastAsia" w:ascii="宋体" w:hAnsi="宋体" w:eastAsia="宋体" w:cs="Tahoma"/>
          <w:sz w:val="28"/>
          <w:szCs w:val="28"/>
        </w:rPr>
        <w:t>2</w:t>
      </w:r>
      <w:r>
        <w:rPr>
          <w:rFonts w:ascii="宋体" w:hAnsi="宋体" w:eastAsia="宋体" w:cs="Tahoma"/>
          <w:sz w:val="28"/>
          <w:szCs w:val="28"/>
        </w:rPr>
        <w:t xml:space="preserve">. </w:t>
      </w:r>
      <w:r>
        <w:rPr>
          <w:rFonts w:hint="eastAsia" w:ascii="宋体" w:hAnsi="宋体" w:eastAsia="宋体" w:cs="Tahoma"/>
          <w:sz w:val="28"/>
          <w:szCs w:val="28"/>
        </w:rPr>
        <w:t>参与竞买人必须在拍卖平台开设账户。竞买人在竞价前自行做好尽职调查，竞买人自行判断是否符合受让本项目资格。</w:t>
      </w:r>
    </w:p>
    <w:p w14:paraId="72AAEE33">
      <w:pPr>
        <w:ind w:firstLine="560" w:firstLineChars="200"/>
        <w:rPr>
          <w:rFonts w:ascii="宋体" w:hAnsi="宋体" w:eastAsia="宋体" w:cs="Tahoma"/>
          <w:sz w:val="28"/>
          <w:szCs w:val="28"/>
        </w:rPr>
      </w:pPr>
      <w:r>
        <w:rPr>
          <w:rFonts w:hint="eastAsia" w:cs="Tahoma"/>
          <w:b/>
          <w:i/>
          <w:sz w:val="28"/>
          <w:szCs w:val="28"/>
        </w:rPr>
        <w:t>答：</w:t>
      </w:r>
    </w:p>
    <w:p w14:paraId="40DC2355">
      <w:pPr>
        <w:ind w:firstLine="560" w:firstLineChars="200"/>
        <w:rPr>
          <w:rFonts w:ascii="宋体" w:hAnsi="宋体" w:eastAsia="宋体" w:cs="Tahoma"/>
          <w:sz w:val="28"/>
          <w:szCs w:val="28"/>
        </w:rPr>
      </w:pPr>
      <w:r>
        <w:rPr>
          <w:rFonts w:hint="eastAsia" w:ascii="宋体" w:hAnsi="宋体" w:eastAsia="宋体" w:cs="Tahoma"/>
          <w:sz w:val="28"/>
          <w:szCs w:val="28"/>
        </w:rPr>
        <w:t>3</w:t>
      </w:r>
      <w:r>
        <w:rPr>
          <w:rFonts w:ascii="宋体" w:hAnsi="宋体" w:eastAsia="宋体" w:cs="Tahoma"/>
          <w:sz w:val="28"/>
          <w:szCs w:val="28"/>
        </w:rPr>
        <w:t xml:space="preserve">. </w:t>
      </w:r>
      <w:r>
        <w:rPr>
          <w:rFonts w:hint="eastAsia" w:ascii="宋体" w:hAnsi="宋体" w:eastAsia="宋体" w:cs="Tahoma"/>
          <w:sz w:val="28"/>
          <w:szCs w:val="28"/>
        </w:rPr>
        <w:t>因不符合条件参加竞买的，由竞买人自行承担相应的法律责任，并自行承担由此产生的全部责任及后果，包括但不限于费用、风险和损失。</w:t>
      </w:r>
    </w:p>
    <w:p w14:paraId="58764D88">
      <w:pPr>
        <w:ind w:firstLine="560" w:firstLineChars="200"/>
        <w:rPr>
          <w:rFonts w:ascii="宋体" w:hAnsi="宋体" w:eastAsia="宋体" w:cs="Tahoma"/>
          <w:sz w:val="28"/>
          <w:szCs w:val="28"/>
        </w:rPr>
      </w:pPr>
      <w:r>
        <w:rPr>
          <w:rFonts w:hint="eastAsia" w:cs="Tahoma"/>
          <w:b/>
          <w:i/>
          <w:sz w:val="28"/>
          <w:szCs w:val="28"/>
        </w:rPr>
        <w:t>答：</w:t>
      </w:r>
    </w:p>
    <w:p w14:paraId="35B44587">
      <w:pPr>
        <w:ind w:firstLine="560" w:firstLineChars="200"/>
        <w:rPr>
          <w:rFonts w:ascii="宋体" w:hAnsi="宋体" w:eastAsia="宋体" w:cs="Tahoma"/>
          <w:sz w:val="28"/>
          <w:szCs w:val="28"/>
        </w:rPr>
      </w:pPr>
      <w:r>
        <w:rPr>
          <w:rFonts w:hint="eastAsia" w:ascii="宋体" w:hAnsi="宋体" w:eastAsia="宋体" w:cs="Tahoma"/>
          <w:sz w:val="28"/>
          <w:szCs w:val="28"/>
        </w:rPr>
        <w:t>4</w:t>
      </w:r>
      <w:r>
        <w:rPr>
          <w:rFonts w:ascii="宋体" w:hAnsi="宋体" w:eastAsia="宋体" w:cs="Tahoma"/>
          <w:sz w:val="28"/>
          <w:szCs w:val="28"/>
        </w:rPr>
        <w:t xml:space="preserve">. </w:t>
      </w:r>
      <w:r>
        <w:rPr>
          <w:rFonts w:hint="eastAsia" w:ascii="宋体" w:hAnsi="宋体" w:eastAsia="宋体" w:cs="Tahoma"/>
          <w:sz w:val="28"/>
          <w:szCs w:val="28"/>
        </w:rPr>
        <w:t>标的物转让登记手续由买受人自行办理，所涉及的一切税、费均由买受人承担。</w:t>
      </w:r>
    </w:p>
    <w:p w14:paraId="3054E672">
      <w:pPr>
        <w:ind w:firstLine="560" w:firstLineChars="200"/>
        <w:rPr>
          <w:rFonts w:ascii="宋体" w:hAnsi="宋体" w:eastAsia="宋体" w:cs="Tahoma"/>
          <w:sz w:val="28"/>
          <w:szCs w:val="28"/>
        </w:rPr>
      </w:pPr>
      <w:r>
        <w:rPr>
          <w:rFonts w:hint="eastAsia" w:cs="Tahoma"/>
          <w:b/>
          <w:i/>
          <w:sz w:val="28"/>
          <w:szCs w:val="28"/>
        </w:rPr>
        <w:t>答：</w:t>
      </w:r>
    </w:p>
    <w:p w14:paraId="3B682501">
      <w:pPr>
        <w:ind w:firstLine="560" w:firstLineChars="200"/>
        <w:rPr>
          <w:rFonts w:ascii="宋体" w:hAnsi="宋体" w:eastAsia="宋体" w:cs="Tahoma"/>
          <w:sz w:val="28"/>
          <w:szCs w:val="28"/>
        </w:rPr>
      </w:pPr>
      <w:r>
        <w:rPr>
          <w:rFonts w:ascii="宋体" w:hAnsi="宋体" w:eastAsia="宋体" w:cs="Tahoma"/>
          <w:sz w:val="28"/>
          <w:szCs w:val="28"/>
        </w:rPr>
        <w:t xml:space="preserve">5. </w:t>
      </w:r>
      <w:r>
        <w:rPr>
          <w:rFonts w:hint="eastAsia" w:ascii="宋体" w:hAnsi="宋体" w:eastAsia="宋体" w:cs="Tahoma"/>
          <w:sz w:val="28"/>
          <w:szCs w:val="28"/>
        </w:rPr>
        <w:t>本标的物的优先购买权人未参加竞价，视为放弃优先购买权。</w:t>
      </w:r>
    </w:p>
    <w:p w14:paraId="7689D516">
      <w:pPr>
        <w:ind w:firstLine="560" w:firstLineChars="200"/>
        <w:rPr>
          <w:rFonts w:ascii="宋体" w:hAnsi="宋体" w:eastAsia="宋体" w:cs="Tahoma"/>
          <w:sz w:val="28"/>
          <w:szCs w:val="28"/>
        </w:rPr>
      </w:pPr>
      <w:r>
        <w:rPr>
          <w:rFonts w:hint="eastAsia" w:cs="Tahoma"/>
          <w:b/>
          <w:i/>
          <w:sz w:val="28"/>
          <w:szCs w:val="28"/>
        </w:rPr>
        <w:t>答：</w:t>
      </w:r>
    </w:p>
    <w:p w14:paraId="291AA1CE">
      <w:pPr>
        <w:ind w:firstLine="560" w:firstLineChars="200"/>
        <w:rPr>
          <w:rFonts w:ascii="宋体" w:hAnsi="宋体" w:eastAsia="宋体" w:cs="Tahoma"/>
          <w:sz w:val="28"/>
          <w:szCs w:val="28"/>
        </w:rPr>
      </w:pPr>
      <w:r>
        <w:rPr>
          <w:rFonts w:ascii="宋体" w:hAnsi="宋体" w:eastAsia="宋体" w:cs="Tahoma"/>
          <w:sz w:val="28"/>
          <w:szCs w:val="28"/>
        </w:rPr>
        <w:t xml:space="preserve">6. </w:t>
      </w:r>
      <w:r>
        <w:rPr>
          <w:rFonts w:hint="eastAsia" w:ascii="宋体" w:hAnsi="宋体" w:eastAsia="宋体" w:cs="Tahoma"/>
          <w:sz w:val="28"/>
          <w:szCs w:val="28"/>
        </w:rPr>
        <w:t>竞买人在每次集中竞价前请务必仔细阅读相应竞买须知。</w:t>
      </w:r>
    </w:p>
    <w:p w14:paraId="59994886">
      <w:pPr>
        <w:ind w:firstLine="560" w:firstLineChars="200"/>
        <w:rPr>
          <w:rFonts w:cs="Tahoma"/>
          <w:b/>
          <w:i/>
          <w:sz w:val="28"/>
          <w:szCs w:val="28"/>
        </w:rPr>
      </w:pPr>
      <w:r>
        <w:rPr>
          <w:rFonts w:hint="eastAsia" w:cs="Tahoma"/>
          <w:b/>
          <w:i/>
          <w:sz w:val="28"/>
          <w:szCs w:val="28"/>
        </w:rPr>
        <w:t>答：</w:t>
      </w:r>
    </w:p>
    <w:p w14:paraId="5B73AB59">
      <w:pPr>
        <w:ind w:firstLine="560" w:firstLineChars="200"/>
        <w:rPr>
          <w:rFonts w:ascii="宋体" w:hAnsi="宋体" w:eastAsia="宋体" w:cs="Tahoma"/>
          <w:sz w:val="28"/>
          <w:szCs w:val="28"/>
        </w:rPr>
      </w:pPr>
      <w:r>
        <w:rPr>
          <w:rFonts w:hint="eastAsia" w:ascii="宋体" w:hAnsi="宋体" w:eastAsia="宋体" w:cs="Tahoma"/>
          <w:sz w:val="28"/>
          <w:szCs w:val="28"/>
        </w:rPr>
        <w:t>7</w:t>
      </w:r>
      <w:r>
        <w:rPr>
          <w:rFonts w:ascii="宋体" w:hAnsi="宋体" w:eastAsia="宋体" w:cs="Tahoma"/>
          <w:sz w:val="28"/>
          <w:szCs w:val="28"/>
        </w:rPr>
        <w:t>.</w:t>
      </w:r>
      <w:r>
        <w:rPr>
          <w:rFonts w:hint="eastAsia" w:ascii="宋体" w:hAnsi="宋体" w:eastAsia="宋体" w:cs="Tahoma"/>
          <w:sz w:val="28"/>
          <w:szCs w:val="28"/>
        </w:rPr>
        <w:t>竞买人已知晓、并充分理解第三方拍卖平台全部拍卖规则和要求，对自己在拍卖平台所作操作及行为后果负责。</w:t>
      </w:r>
    </w:p>
    <w:p w14:paraId="3EAA3B45">
      <w:pPr>
        <w:ind w:firstLine="560" w:firstLineChars="200"/>
        <w:rPr>
          <w:rFonts w:cs="Tahoma"/>
          <w:b/>
          <w:i/>
          <w:sz w:val="28"/>
          <w:szCs w:val="28"/>
        </w:rPr>
      </w:pPr>
      <w:r>
        <w:rPr>
          <w:rFonts w:hint="eastAsia" w:cs="Tahoma"/>
          <w:b/>
          <w:i/>
          <w:sz w:val="28"/>
          <w:szCs w:val="28"/>
        </w:rPr>
        <w:t>答：</w:t>
      </w:r>
    </w:p>
    <w:p w14:paraId="7FA53C52">
      <w:pPr>
        <w:ind w:firstLine="560" w:firstLineChars="200"/>
        <w:rPr>
          <w:rFonts w:cs="Tahoma"/>
          <w:b/>
          <w:i/>
          <w:sz w:val="28"/>
          <w:szCs w:val="28"/>
        </w:rPr>
      </w:pPr>
      <w:r>
        <w:rPr>
          <w:rFonts w:hint="eastAsia" w:ascii="宋体" w:hAnsi="宋体" w:eastAsia="宋体" w:cs="Tahoma"/>
          <w:sz w:val="28"/>
          <w:szCs w:val="28"/>
        </w:rPr>
        <w:t>  </w:t>
      </w:r>
      <w:r>
        <w:rPr>
          <w:rFonts w:hint="eastAsia" w:cs="Tahoma"/>
          <w:sz w:val="28"/>
          <w:szCs w:val="28"/>
        </w:rPr>
        <w:t>      </w:t>
      </w:r>
      <w:r>
        <w:rPr>
          <w:rFonts w:hint="eastAsia" w:cs="Tahoma"/>
          <w:sz w:val="48"/>
          <w:szCs w:val="28"/>
        </w:rPr>
        <w:t>  </w:t>
      </w:r>
      <w:bookmarkEnd w:id="0"/>
      <w:bookmarkEnd w:id="1"/>
      <w:r>
        <w:rPr>
          <w:rFonts w:hint="eastAsia" w:ascii="宋体" w:hAnsi="宋体" w:eastAsia="宋体" w:cs="Tahoma"/>
          <w:b/>
          <w:kern w:val="0"/>
          <w:sz w:val="28"/>
          <w:szCs w:val="28"/>
        </w:rPr>
        <w:t>授权代表签字：</w:t>
      </w:r>
    </w:p>
    <w:p w14:paraId="3CE1BA36">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竞买人：（加盖公章）</w:t>
      </w:r>
    </w:p>
    <w:p w14:paraId="072BAC7D">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年    月     日  </w:t>
      </w:r>
    </w:p>
    <w:sectPr>
      <w:footerReference r:id="rId3"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512057"/>
      <w:docPartObj>
        <w:docPartGallery w:val="autotext"/>
      </w:docPartObj>
    </w:sdtPr>
    <w:sdtContent>
      <w:sdt>
        <w:sdtPr>
          <w:id w:val="-1705238520"/>
          <w:docPartObj>
            <w:docPartGallery w:val="autotext"/>
          </w:docPartObj>
        </w:sdtPr>
        <w:sdtContent>
          <w:p w14:paraId="4B79D42E">
            <w:pPr>
              <w:pStyle w:val="4"/>
              <w:jc w:val="right"/>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2CEEAE9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00DBF"/>
    <w:multiLevelType w:val="multilevel"/>
    <w:tmpl w:val="0B200DBF"/>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NlNTM5ZjQ1ZjE2ZGM5N2EwY2UyMWQ2MmI4ODljYzAifQ=="/>
  </w:docVars>
  <w:rsids>
    <w:rsidRoot w:val="0066203C"/>
    <w:rsid w:val="00001B89"/>
    <w:rsid w:val="00007195"/>
    <w:rsid w:val="00007645"/>
    <w:rsid w:val="0001764E"/>
    <w:rsid w:val="00027DA5"/>
    <w:rsid w:val="000435F1"/>
    <w:rsid w:val="00054DD3"/>
    <w:rsid w:val="0005622D"/>
    <w:rsid w:val="000724B4"/>
    <w:rsid w:val="00077897"/>
    <w:rsid w:val="000873AF"/>
    <w:rsid w:val="00093C92"/>
    <w:rsid w:val="00094084"/>
    <w:rsid w:val="000971EA"/>
    <w:rsid w:val="000A0483"/>
    <w:rsid w:val="000A0653"/>
    <w:rsid w:val="000A545D"/>
    <w:rsid w:val="000C3B3F"/>
    <w:rsid w:val="000E70E0"/>
    <w:rsid w:val="000F1AC6"/>
    <w:rsid w:val="00102FC4"/>
    <w:rsid w:val="00103BE1"/>
    <w:rsid w:val="001075C6"/>
    <w:rsid w:val="00136438"/>
    <w:rsid w:val="00146AE9"/>
    <w:rsid w:val="00153C31"/>
    <w:rsid w:val="001568B7"/>
    <w:rsid w:val="00163BB1"/>
    <w:rsid w:val="00171236"/>
    <w:rsid w:val="00172014"/>
    <w:rsid w:val="001A0A87"/>
    <w:rsid w:val="001A0B50"/>
    <w:rsid w:val="001A72A8"/>
    <w:rsid w:val="001C0781"/>
    <w:rsid w:val="001C1865"/>
    <w:rsid w:val="001E5F6E"/>
    <w:rsid w:val="001F0CE8"/>
    <w:rsid w:val="001F5BB9"/>
    <w:rsid w:val="001F6369"/>
    <w:rsid w:val="00206270"/>
    <w:rsid w:val="00215B3D"/>
    <w:rsid w:val="00217FCD"/>
    <w:rsid w:val="00244935"/>
    <w:rsid w:val="0025466C"/>
    <w:rsid w:val="0027265D"/>
    <w:rsid w:val="00274CCD"/>
    <w:rsid w:val="0028600C"/>
    <w:rsid w:val="002A1540"/>
    <w:rsid w:val="002A52C2"/>
    <w:rsid w:val="002A5450"/>
    <w:rsid w:val="002B412B"/>
    <w:rsid w:val="002D11B7"/>
    <w:rsid w:val="002D398B"/>
    <w:rsid w:val="002E1689"/>
    <w:rsid w:val="002E4FCA"/>
    <w:rsid w:val="002F5A08"/>
    <w:rsid w:val="0030077A"/>
    <w:rsid w:val="003028E9"/>
    <w:rsid w:val="00304A40"/>
    <w:rsid w:val="00332E9B"/>
    <w:rsid w:val="00346933"/>
    <w:rsid w:val="00355C7E"/>
    <w:rsid w:val="0036441F"/>
    <w:rsid w:val="00364F4E"/>
    <w:rsid w:val="00377042"/>
    <w:rsid w:val="003800A1"/>
    <w:rsid w:val="0038317F"/>
    <w:rsid w:val="003841B5"/>
    <w:rsid w:val="0038562C"/>
    <w:rsid w:val="00392C74"/>
    <w:rsid w:val="003B0777"/>
    <w:rsid w:val="003B303B"/>
    <w:rsid w:val="003C164E"/>
    <w:rsid w:val="003C6500"/>
    <w:rsid w:val="003C7666"/>
    <w:rsid w:val="003F1FE1"/>
    <w:rsid w:val="003F5BFF"/>
    <w:rsid w:val="003F6A4D"/>
    <w:rsid w:val="00401E63"/>
    <w:rsid w:val="00414707"/>
    <w:rsid w:val="00421BEC"/>
    <w:rsid w:val="004240AD"/>
    <w:rsid w:val="00425699"/>
    <w:rsid w:val="00441E3A"/>
    <w:rsid w:val="0045167F"/>
    <w:rsid w:val="00461837"/>
    <w:rsid w:val="00462594"/>
    <w:rsid w:val="00470083"/>
    <w:rsid w:val="00483752"/>
    <w:rsid w:val="00490506"/>
    <w:rsid w:val="00493BDA"/>
    <w:rsid w:val="0049498D"/>
    <w:rsid w:val="004A2825"/>
    <w:rsid w:val="004C1F38"/>
    <w:rsid w:val="004D0C82"/>
    <w:rsid w:val="004D33CD"/>
    <w:rsid w:val="004D4111"/>
    <w:rsid w:val="004D4ED3"/>
    <w:rsid w:val="004D4FA9"/>
    <w:rsid w:val="004E2EC8"/>
    <w:rsid w:val="004E41EE"/>
    <w:rsid w:val="004F129E"/>
    <w:rsid w:val="00502BEE"/>
    <w:rsid w:val="00516854"/>
    <w:rsid w:val="00521DB5"/>
    <w:rsid w:val="00531815"/>
    <w:rsid w:val="00532A1E"/>
    <w:rsid w:val="005344B8"/>
    <w:rsid w:val="005452F1"/>
    <w:rsid w:val="005455FD"/>
    <w:rsid w:val="0055693B"/>
    <w:rsid w:val="00572277"/>
    <w:rsid w:val="005779B6"/>
    <w:rsid w:val="00591733"/>
    <w:rsid w:val="005976D5"/>
    <w:rsid w:val="005A2A47"/>
    <w:rsid w:val="005A2B4A"/>
    <w:rsid w:val="005B3AE5"/>
    <w:rsid w:val="005C31B0"/>
    <w:rsid w:val="005C4319"/>
    <w:rsid w:val="005C799C"/>
    <w:rsid w:val="005F1B4E"/>
    <w:rsid w:val="005F1FF8"/>
    <w:rsid w:val="00604C40"/>
    <w:rsid w:val="00606BA9"/>
    <w:rsid w:val="00613882"/>
    <w:rsid w:val="006202CA"/>
    <w:rsid w:val="00627CD8"/>
    <w:rsid w:val="0064139F"/>
    <w:rsid w:val="00641B90"/>
    <w:rsid w:val="0064361D"/>
    <w:rsid w:val="00653B3C"/>
    <w:rsid w:val="0065491C"/>
    <w:rsid w:val="00661EA1"/>
    <w:rsid w:val="0066203C"/>
    <w:rsid w:val="00667C2D"/>
    <w:rsid w:val="00675130"/>
    <w:rsid w:val="006905F3"/>
    <w:rsid w:val="0069215A"/>
    <w:rsid w:val="006972D9"/>
    <w:rsid w:val="00697E0B"/>
    <w:rsid w:val="006B48A0"/>
    <w:rsid w:val="006C39FF"/>
    <w:rsid w:val="006E456D"/>
    <w:rsid w:val="00702905"/>
    <w:rsid w:val="00722D9F"/>
    <w:rsid w:val="007249B1"/>
    <w:rsid w:val="007266FD"/>
    <w:rsid w:val="007332EA"/>
    <w:rsid w:val="00747781"/>
    <w:rsid w:val="00752390"/>
    <w:rsid w:val="007570B3"/>
    <w:rsid w:val="00792F86"/>
    <w:rsid w:val="00796A07"/>
    <w:rsid w:val="007A2645"/>
    <w:rsid w:val="007A2698"/>
    <w:rsid w:val="007A79F0"/>
    <w:rsid w:val="007B1798"/>
    <w:rsid w:val="007B2A49"/>
    <w:rsid w:val="007B4502"/>
    <w:rsid w:val="007C0845"/>
    <w:rsid w:val="007C48CB"/>
    <w:rsid w:val="007E0E2E"/>
    <w:rsid w:val="007E1742"/>
    <w:rsid w:val="007E7E06"/>
    <w:rsid w:val="007F6FFB"/>
    <w:rsid w:val="00802BD4"/>
    <w:rsid w:val="008043B7"/>
    <w:rsid w:val="008077F8"/>
    <w:rsid w:val="00820CE2"/>
    <w:rsid w:val="008321C0"/>
    <w:rsid w:val="00840047"/>
    <w:rsid w:val="008403BF"/>
    <w:rsid w:val="0084690D"/>
    <w:rsid w:val="0085418E"/>
    <w:rsid w:val="00862550"/>
    <w:rsid w:val="00877F9C"/>
    <w:rsid w:val="008840A3"/>
    <w:rsid w:val="00893E2B"/>
    <w:rsid w:val="008943C3"/>
    <w:rsid w:val="00895058"/>
    <w:rsid w:val="00897BA5"/>
    <w:rsid w:val="008A364E"/>
    <w:rsid w:val="008C5DC0"/>
    <w:rsid w:val="008C6C21"/>
    <w:rsid w:val="008D4F69"/>
    <w:rsid w:val="008D5E3D"/>
    <w:rsid w:val="008E1905"/>
    <w:rsid w:val="008E2EF6"/>
    <w:rsid w:val="008F09A2"/>
    <w:rsid w:val="008F4C90"/>
    <w:rsid w:val="00904DF6"/>
    <w:rsid w:val="00910712"/>
    <w:rsid w:val="0091317B"/>
    <w:rsid w:val="00920E04"/>
    <w:rsid w:val="00924C34"/>
    <w:rsid w:val="009264F8"/>
    <w:rsid w:val="00934EE9"/>
    <w:rsid w:val="009356A4"/>
    <w:rsid w:val="0094026C"/>
    <w:rsid w:val="00943593"/>
    <w:rsid w:val="009464CD"/>
    <w:rsid w:val="00953F65"/>
    <w:rsid w:val="00955849"/>
    <w:rsid w:val="009560F7"/>
    <w:rsid w:val="00970AA9"/>
    <w:rsid w:val="0097101C"/>
    <w:rsid w:val="0098449D"/>
    <w:rsid w:val="0099296E"/>
    <w:rsid w:val="009A0E6C"/>
    <w:rsid w:val="009C1BE3"/>
    <w:rsid w:val="009C43E5"/>
    <w:rsid w:val="009E6C2D"/>
    <w:rsid w:val="009F7529"/>
    <w:rsid w:val="00A056BD"/>
    <w:rsid w:val="00A05C01"/>
    <w:rsid w:val="00A33011"/>
    <w:rsid w:val="00A40B3B"/>
    <w:rsid w:val="00A41AE8"/>
    <w:rsid w:val="00A70728"/>
    <w:rsid w:val="00AC3312"/>
    <w:rsid w:val="00AC7084"/>
    <w:rsid w:val="00AD1F07"/>
    <w:rsid w:val="00AE5B89"/>
    <w:rsid w:val="00AE7659"/>
    <w:rsid w:val="00AF0A33"/>
    <w:rsid w:val="00AF2288"/>
    <w:rsid w:val="00B263D7"/>
    <w:rsid w:val="00B30BE6"/>
    <w:rsid w:val="00B35564"/>
    <w:rsid w:val="00B37D43"/>
    <w:rsid w:val="00B37DDB"/>
    <w:rsid w:val="00B50E54"/>
    <w:rsid w:val="00B54140"/>
    <w:rsid w:val="00B5414E"/>
    <w:rsid w:val="00B63A68"/>
    <w:rsid w:val="00B767C3"/>
    <w:rsid w:val="00B8460D"/>
    <w:rsid w:val="00BA2EB3"/>
    <w:rsid w:val="00BB44DE"/>
    <w:rsid w:val="00BC7CE2"/>
    <w:rsid w:val="00BD55DD"/>
    <w:rsid w:val="00BE338D"/>
    <w:rsid w:val="00BE4E99"/>
    <w:rsid w:val="00BF0ECD"/>
    <w:rsid w:val="00BF340E"/>
    <w:rsid w:val="00BF41A2"/>
    <w:rsid w:val="00C15685"/>
    <w:rsid w:val="00C56BBA"/>
    <w:rsid w:val="00C609C0"/>
    <w:rsid w:val="00C66B3C"/>
    <w:rsid w:val="00C7026B"/>
    <w:rsid w:val="00C87D21"/>
    <w:rsid w:val="00CB4EF1"/>
    <w:rsid w:val="00CB7726"/>
    <w:rsid w:val="00CC33B0"/>
    <w:rsid w:val="00CD4D0B"/>
    <w:rsid w:val="00CE0E86"/>
    <w:rsid w:val="00D04266"/>
    <w:rsid w:val="00D05A74"/>
    <w:rsid w:val="00D0613A"/>
    <w:rsid w:val="00D1072F"/>
    <w:rsid w:val="00D118A7"/>
    <w:rsid w:val="00D339D0"/>
    <w:rsid w:val="00D33CB0"/>
    <w:rsid w:val="00D460C4"/>
    <w:rsid w:val="00D54A13"/>
    <w:rsid w:val="00D56DFA"/>
    <w:rsid w:val="00D57638"/>
    <w:rsid w:val="00D655A2"/>
    <w:rsid w:val="00D74552"/>
    <w:rsid w:val="00D76C27"/>
    <w:rsid w:val="00D77DCB"/>
    <w:rsid w:val="00D81986"/>
    <w:rsid w:val="00D909F0"/>
    <w:rsid w:val="00D95799"/>
    <w:rsid w:val="00DA102F"/>
    <w:rsid w:val="00DA4E4B"/>
    <w:rsid w:val="00DB6BF5"/>
    <w:rsid w:val="00DD45AB"/>
    <w:rsid w:val="00DD47EA"/>
    <w:rsid w:val="00DD773C"/>
    <w:rsid w:val="00DE1597"/>
    <w:rsid w:val="00DF58AC"/>
    <w:rsid w:val="00E1353A"/>
    <w:rsid w:val="00E17183"/>
    <w:rsid w:val="00E2398B"/>
    <w:rsid w:val="00E26AD2"/>
    <w:rsid w:val="00E35E8B"/>
    <w:rsid w:val="00E60393"/>
    <w:rsid w:val="00E618D2"/>
    <w:rsid w:val="00E83D99"/>
    <w:rsid w:val="00E94167"/>
    <w:rsid w:val="00EC66A0"/>
    <w:rsid w:val="00ED4DFB"/>
    <w:rsid w:val="00ED53A3"/>
    <w:rsid w:val="00ED70DB"/>
    <w:rsid w:val="00EE1B91"/>
    <w:rsid w:val="00EE2D6B"/>
    <w:rsid w:val="00EE4BA8"/>
    <w:rsid w:val="00EE57E0"/>
    <w:rsid w:val="00EF1996"/>
    <w:rsid w:val="00F02B79"/>
    <w:rsid w:val="00F12999"/>
    <w:rsid w:val="00F17148"/>
    <w:rsid w:val="00F2338C"/>
    <w:rsid w:val="00F35AF6"/>
    <w:rsid w:val="00F54411"/>
    <w:rsid w:val="00F601CA"/>
    <w:rsid w:val="00F657CF"/>
    <w:rsid w:val="00F71480"/>
    <w:rsid w:val="00F823A7"/>
    <w:rsid w:val="00F85788"/>
    <w:rsid w:val="00F91C27"/>
    <w:rsid w:val="00FB7056"/>
    <w:rsid w:val="00FC1DA9"/>
    <w:rsid w:val="00FC3F45"/>
    <w:rsid w:val="00FC5B8D"/>
    <w:rsid w:val="00FE3ADD"/>
    <w:rsid w:val="00FF05B2"/>
    <w:rsid w:val="00FF2C44"/>
    <w:rsid w:val="00FF4F23"/>
    <w:rsid w:val="13C43C79"/>
    <w:rsid w:val="221A06C3"/>
    <w:rsid w:val="71AB6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uiPriority w:val="99"/>
    <w:rPr>
      <w:color w:val="0563C1" w:themeColor="hyperlink"/>
      <w:u w:val="single"/>
    </w:rPr>
  </w:style>
  <w:style w:type="character" w:customStyle="1" w:styleId="10">
    <w:name w:val="apple-converted-space"/>
    <w:basedOn w:val="8"/>
    <w:qFormat/>
    <w:uiPriority w:val="0"/>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paragraph" w:customStyle="1" w:styleId="13">
    <w:name w:val="Defaul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未处理的提及1"/>
    <w:basedOn w:val="8"/>
    <w:semiHidden/>
    <w:unhideWhenUsed/>
    <w:uiPriority w:val="99"/>
    <w:rPr>
      <w:color w:val="808080"/>
      <w:shd w:val="clear" w:color="auto" w:fill="E6E6E6"/>
    </w:rPr>
  </w:style>
  <w:style w:type="character" w:customStyle="1" w:styleId="15">
    <w:name w:val="页眉 Char1"/>
    <w:basedOn w:val="8"/>
    <w:link w:val="5"/>
    <w:qFormat/>
    <w:uiPriority w:val="99"/>
    <w:rPr>
      <w:sz w:val="18"/>
      <w:szCs w:val="18"/>
    </w:rPr>
  </w:style>
  <w:style w:type="character" w:customStyle="1" w:styleId="16">
    <w:name w:val="页脚 Char"/>
    <w:basedOn w:val="8"/>
    <w:link w:val="4"/>
    <w:qFormat/>
    <w:uiPriority w:val="99"/>
    <w:rPr>
      <w:sz w:val="18"/>
      <w:szCs w:val="18"/>
    </w:rPr>
  </w:style>
  <w:style w:type="character" w:customStyle="1" w:styleId="17">
    <w:name w:val="批注框文本 Char"/>
    <w:basedOn w:val="8"/>
    <w:link w:val="3"/>
    <w:semiHidden/>
    <w:qFormat/>
    <w:uiPriority w:val="99"/>
    <w:rPr>
      <w:sz w:val="18"/>
      <w:szCs w:val="18"/>
    </w:rPr>
  </w:style>
  <w:style w:type="character" w:customStyle="1" w:styleId="18">
    <w:name w:val="页眉 Char"/>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B1996-1456-4755-A61D-ECF899F0969D}">
  <ds:schemaRefs/>
</ds:datastoreItem>
</file>

<file path=docProps/app.xml><?xml version="1.0" encoding="utf-8"?>
<Properties xmlns="http://schemas.openxmlformats.org/officeDocument/2006/extended-properties" xmlns:vt="http://schemas.openxmlformats.org/officeDocument/2006/docPropsVTypes">
  <Template>Normal</Template>
  <Pages>5</Pages>
  <Words>1815</Words>
  <Characters>1863</Characters>
  <Lines>14</Lines>
  <Paragraphs>4</Paragraphs>
  <TotalTime>12</TotalTime>
  <ScaleCrop>false</ScaleCrop>
  <LinksUpToDate>false</LinksUpToDate>
  <CharactersWithSpaces>1981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2019-03-22T06:06:00Z</dcterms:created>
  <dc:creator>YANGLIN</dc:creator>
  <cp:lastModifiedBy> </cp:lastModifiedBy>
  <cp:lastPrinted>2018-05-08T10:27:00Z</cp:lastPrinted>
  <dcterms:modified xsi:type="dcterms:W3CDTF">2026-04-27T06:36:30Z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2A7A4B1C303540938800B471470C0D66_12</vt:lpwstr>
  </property>
</Properties>
</file>