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0B9753">
      <w:pPr>
        <w:spacing w:line="0" w:lineRule="atLeast"/>
        <w:jc w:val="center"/>
        <w:rPr>
          <w:b/>
          <w:sz w:val="30"/>
          <w:szCs w:val="30"/>
        </w:rPr>
      </w:pPr>
      <w:r>
        <w:rPr>
          <w:rFonts w:hint="eastAsia"/>
          <w:b/>
          <w:sz w:val="30"/>
          <w:szCs w:val="30"/>
        </w:rPr>
        <w:t>竞价承诺函</w:t>
      </w:r>
    </w:p>
    <w:p w14:paraId="64F7D4D7">
      <w:pPr>
        <w:spacing w:line="0" w:lineRule="atLeast"/>
        <w:jc w:val="center"/>
        <w:rPr>
          <w:rFonts w:ascii="宋体" w:hAnsi="宋体"/>
          <w:b/>
          <w:color w:val="000000"/>
          <w:sz w:val="24"/>
        </w:rPr>
      </w:pPr>
    </w:p>
    <w:p w14:paraId="789B3836">
      <w:pPr>
        <w:spacing w:line="360" w:lineRule="auto"/>
        <w:rPr>
          <w:rFonts w:asciiTheme="minorEastAsia" w:hAnsiTheme="minorEastAsia"/>
          <w:bCs/>
          <w:color w:val="000000"/>
          <w:sz w:val="24"/>
          <w:szCs w:val="24"/>
          <w:u w:val="single"/>
        </w:rPr>
      </w:pPr>
      <w:r>
        <w:rPr>
          <w:rFonts w:hint="eastAsia" w:asciiTheme="minorEastAsia" w:hAnsiTheme="minorEastAsia"/>
          <w:sz w:val="24"/>
          <w:szCs w:val="24"/>
        </w:rPr>
        <w:t>中国联合网络通信有限公司</w:t>
      </w:r>
      <w:r>
        <w:rPr>
          <w:rFonts w:hint="eastAsia" w:asciiTheme="minorEastAsia" w:hAnsiTheme="minorEastAsia"/>
          <w:sz w:val="24"/>
          <w:szCs w:val="24"/>
          <w:lang w:val="en-US" w:eastAsia="zh-CN"/>
        </w:rPr>
        <w:t>重庆市</w:t>
      </w:r>
      <w:r>
        <w:rPr>
          <w:rFonts w:hint="eastAsia" w:asciiTheme="minorEastAsia" w:hAnsiTheme="minorEastAsia"/>
          <w:sz w:val="24"/>
          <w:szCs w:val="24"/>
        </w:rPr>
        <w:t>分公司：</w:t>
      </w:r>
    </w:p>
    <w:p w14:paraId="7F07E664">
      <w:pPr>
        <w:keepNext w:val="0"/>
        <w:keepLines w:val="0"/>
        <w:pageBreakBefore w:val="0"/>
        <w:widowControl w:val="0"/>
        <w:kinsoku/>
        <w:wordWrap/>
        <w:overflowPunct/>
        <w:topLinePunct w:val="0"/>
        <w:autoSpaceDE/>
        <w:autoSpaceDN/>
        <w:bidi w:val="0"/>
        <w:adjustRightInd/>
        <w:snapToGrid/>
        <w:spacing w:line="360" w:lineRule="auto"/>
        <w:ind w:firstLine="632" w:firstLineChars="300"/>
        <w:textAlignment w:val="auto"/>
        <w:rPr>
          <w:rFonts w:hint="eastAsia" w:cs="Arial" w:asciiTheme="minorEastAsia" w:hAnsiTheme="minorEastAsia"/>
          <w:b/>
          <w:bCs/>
          <w:color w:val="000000"/>
          <w:sz w:val="21"/>
          <w:szCs w:val="21"/>
          <w:u w:val="none"/>
        </w:rPr>
      </w:pPr>
      <w:r>
        <w:rPr>
          <w:rFonts w:hint="eastAsia" w:cs="Arial" w:asciiTheme="minorEastAsia" w:hAnsiTheme="minorEastAsia"/>
          <w:b/>
          <w:bCs/>
          <w:color w:val="000000"/>
          <w:sz w:val="21"/>
          <w:szCs w:val="21"/>
          <w:u w:val="none"/>
        </w:rPr>
        <w:t>我公司作为竞买人，在参加中国联合网络通信有限公司</w:t>
      </w:r>
      <w:r>
        <w:rPr>
          <w:rFonts w:hint="eastAsia" w:cs="Arial" w:asciiTheme="minorEastAsia" w:hAnsiTheme="minorEastAsia"/>
          <w:b/>
          <w:bCs/>
          <w:color w:val="000000"/>
          <w:sz w:val="21"/>
          <w:szCs w:val="21"/>
          <w:u w:val="none"/>
          <w:lang w:val="en-US" w:eastAsia="zh-CN"/>
        </w:rPr>
        <w:t>重庆市</w:t>
      </w:r>
      <w:r>
        <w:rPr>
          <w:rFonts w:hint="eastAsia" w:cs="Arial" w:asciiTheme="minorEastAsia" w:hAnsiTheme="minorEastAsia"/>
          <w:b/>
          <w:bCs/>
          <w:color w:val="000000"/>
          <w:sz w:val="21"/>
          <w:szCs w:val="21"/>
          <w:u w:val="none"/>
        </w:rPr>
        <w:t>分公司</w:t>
      </w:r>
      <w:r>
        <w:rPr>
          <w:rFonts w:hint="eastAsia" w:cs="Arial" w:asciiTheme="minorEastAsia" w:hAnsiTheme="minorEastAsia"/>
          <w:b/>
          <w:bCs/>
          <w:color w:val="0000FF"/>
          <w:sz w:val="21"/>
          <w:szCs w:val="21"/>
          <w:u w:val="single"/>
          <w:lang w:val="en-US" w:eastAsia="zh-CN"/>
        </w:rPr>
        <w:t>重庆联通2026年5月报废车辆处置</w:t>
      </w:r>
      <w:r>
        <w:rPr>
          <w:rFonts w:hint="eastAsia" w:cs="Arial" w:asciiTheme="minorEastAsia" w:hAnsiTheme="minorEastAsia"/>
          <w:b/>
          <w:bCs/>
          <w:color w:val="000000"/>
          <w:sz w:val="21"/>
          <w:szCs w:val="21"/>
          <w:u w:val="none"/>
        </w:rPr>
        <w:t>项目公开竞买及交接过程中郑重承诺：</w:t>
      </w:r>
    </w:p>
    <w:p w14:paraId="505E0769">
      <w:pPr>
        <w:keepNext w:val="0"/>
        <w:keepLines w:val="0"/>
        <w:pageBreakBefore w:val="0"/>
        <w:widowControl w:val="0"/>
        <w:kinsoku/>
        <w:wordWrap/>
        <w:overflowPunct/>
        <w:topLinePunct w:val="0"/>
        <w:autoSpaceDE/>
        <w:autoSpaceDN/>
        <w:bidi w:val="0"/>
        <w:adjustRightInd/>
        <w:snapToGrid/>
        <w:spacing w:line="360" w:lineRule="auto"/>
        <w:ind w:firstLine="632" w:firstLineChars="300"/>
        <w:textAlignment w:val="auto"/>
        <w:rPr>
          <w:rFonts w:cs="Arial" w:asciiTheme="minorEastAsia" w:hAnsiTheme="minorEastAsia"/>
          <w:color w:val="000000"/>
          <w:sz w:val="21"/>
          <w:szCs w:val="21"/>
        </w:rPr>
      </w:pPr>
      <w:r>
        <w:rPr>
          <w:rFonts w:hint="eastAsia" w:cs="Arial" w:asciiTheme="minorEastAsia" w:hAnsiTheme="minorEastAsia"/>
          <w:b/>
          <w:bCs/>
          <w:color w:val="000000"/>
          <w:sz w:val="21"/>
          <w:szCs w:val="21"/>
          <w:u w:val="none"/>
        </w:rPr>
        <w:t>我公司完全认可竞买公告及竞买须知中的内容，同时我公司已完全了解，并接受标的物的现状和一切已知及未知的瑕疵（包括且不限于数量、规格、品质、使用状态等），并独立判断决定</w:t>
      </w:r>
      <w:bookmarkStart w:id="3" w:name="_GoBack"/>
      <w:bookmarkEnd w:id="3"/>
      <w:r>
        <w:rPr>
          <w:rFonts w:hint="eastAsia" w:cs="Arial" w:asciiTheme="minorEastAsia" w:hAnsiTheme="minorEastAsia"/>
          <w:b/>
          <w:bCs/>
          <w:color w:val="000000"/>
          <w:sz w:val="21"/>
          <w:szCs w:val="21"/>
          <w:u w:val="none"/>
        </w:rPr>
        <w:t>自愿竞买该标的物。</w:t>
      </w:r>
      <w:r>
        <w:rPr>
          <w:rFonts w:hint="eastAsia" w:cs="Arial" w:asciiTheme="minorEastAsia" w:hAnsiTheme="minorEastAsia"/>
          <w:color w:val="000000"/>
          <w:sz w:val="21"/>
          <w:szCs w:val="21"/>
        </w:rPr>
        <w:t xml:space="preserve"> </w:t>
      </w:r>
    </w:p>
    <w:p w14:paraId="67917C14">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sz w:val="21"/>
          <w:szCs w:val="21"/>
        </w:rPr>
      </w:pPr>
      <w:r>
        <w:rPr>
          <w:rFonts w:hint="eastAsia" w:asciiTheme="minorEastAsia" w:hAnsiTheme="minorEastAsia"/>
          <w:sz w:val="21"/>
          <w:szCs w:val="21"/>
        </w:rPr>
        <w:t>据此，我方（</w:t>
      </w:r>
      <w:r>
        <w:rPr>
          <w:rFonts w:hint="eastAsia" w:asciiTheme="minorEastAsia" w:hAnsiTheme="minorEastAsia"/>
          <w:sz w:val="21"/>
          <w:szCs w:val="21"/>
          <w:lang w:eastAsia="zh-CN"/>
        </w:rPr>
        <w:t>竞买人</w:t>
      </w:r>
      <w:r>
        <w:rPr>
          <w:rFonts w:hint="eastAsia" w:asciiTheme="minorEastAsia" w:hAnsiTheme="minorEastAsia"/>
          <w:sz w:val="21"/>
          <w:szCs w:val="21"/>
        </w:rPr>
        <w:t>）同意你方竞买公告和竞买须知中所有条款内容。承诺如下：</w:t>
      </w:r>
    </w:p>
    <w:p w14:paraId="21FAA8F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sz w:val="21"/>
          <w:szCs w:val="21"/>
        </w:rPr>
      </w:pPr>
      <w:r>
        <w:rPr>
          <w:rFonts w:hint="eastAsia" w:asciiTheme="minorEastAsia" w:hAnsiTheme="minorEastAsia"/>
          <w:sz w:val="21"/>
          <w:szCs w:val="21"/>
          <w:lang w:val="en-US" w:eastAsia="zh-CN"/>
        </w:rPr>
        <w:t>1.</w:t>
      </w:r>
      <w:r>
        <w:rPr>
          <w:rFonts w:hint="eastAsia" w:asciiTheme="minorEastAsia" w:hAnsiTheme="minorEastAsia"/>
          <w:sz w:val="21"/>
          <w:szCs w:val="21"/>
        </w:rPr>
        <w:t>竞买人悉知：本次拍卖标的物为报废物资，以竞买人现场查勘的标的物现状为准，拍卖人及其工作人员对标的物所作的清单及简介仅供参考。拍卖方不承担标的物现状存在瑕疵、现状与清单存在偏差、现状与现场介绍存在歧义的责任。</w:t>
      </w:r>
    </w:p>
    <w:p w14:paraId="58B4F38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sz w:val="21"/>
          <w:szCs w:val="21"/>
        </w:rPr>
      </w:pPr>
      <w:r>
        <w:rPr>
          <w:rFonts w:hint="eastAsia" w:asciiTheme="minorEastAsia" w:hAnsiTheme="minorEastAsia"/>
          <w:sz w:val="21"/>
          <w:szCs w:val="21"/>
          <w:lang w:val="en-US" w:eastAsia="zh-CN"/>
        </w:rPr>
        <w:t>2.</w:t>
      </w:r>
      <w:r>
        <w:rPr>
          <w:rFonts w:hint="eastAsia" w:asciiTheme="minorEastAsia" w:hAnsiTheme="minorEastAsia"/>
          <w:sz w:val="21"/>
          <w:szCs w:val="21"/>
        </w:rPr>
        <w:t>竞买人悉知：竞买人应按照竞拍公告规定的时间对拍卖标的物进行现场查勘，详细了解本次竞拍标的物现状的所有情况。</w:t>
      </w:r>
    </w:p>
    <w:p w14:paraId="11529B9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sz w:val="21"/>
          <w:szCs w:val="21"/>
        </w:rPr>
      </w:pPr>
      <w:r>
        <w:rPr>
          <w:rFonts w:hint="eastAsia" w:asciiTheme="minorEastAsia" w:hAnsiTheme="minorEastAsia"/>
          <w:sz w:val="21"/>
          <w:szCs w:val="21"/>
          <w:lang w:val="en-US" w:eastAsia="zh-CN"/>
        </w:rPr>
        <w:t>3.</w:t>
      </w:r>
      <w:r>
        <w:rPr>
          <w:rFonts w:hint="eastAsia" w:asciiTheme="minorEastAsia" w:hAnsiTheme="minorEastAsia"/>
          <w:sz w:val="21"/>
          <w:szCs w:val="21"/>
        </w:rPr>
        <w:t>竞买人悉知：竞买人如未参加现场查勘活动，视为放弃现场查勘权利。一旦竞买人登录竞价平台作出报价行为，即视为已经完全了解本次处置竞拍标的物现状的所有情况，并对自己的竞买行为承担全部责任。</w:t>
      </w:r>
    </w:p>
    <w:p w14:paraId="3A0058E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sz w:val="21"/>
          <w:szCs w:val="21"/>
        </w:rPr>
      </w:pPr>
      <w:r>
        <w:rPr>
          <w:rFonts w:hint="eastAsia" w:asciiTheme="minorEastAsia" w:hAnsiTheme="minorEastAsia"/>
          <w:sz w:val="21"/>
          <w:szCs w:val="21"/>
          <w:lang w:val="en-US" w:eastAsia="zh-CN"/>
        </w:rPr>
        <w:t>4.</w:t>
      </w:r>
      <w:r>
        <w:rPr>
          <w:rFonts w:hint="eastAsia" w:asciiTheme="minorEastAsia" w:hAnsiTheme="minorEastAsia"/>
          <w:sz w:val="21"/>
          <w:szCs w:val="21"/>
        </w:rPr>
        <w:t>竞买人悉知：竞买人中选后在标的物交付时，不得以未对标的物做详尽调查为由，对交接的标的物现状提出任何疑义或放弃中选资格。</w:t>
      </w:r>
    </w:p>
    <w:p w14:paraId="0D312D2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sz w:val="21"/>
          <w:szCs w:val="21"/>
        </w:rPr>
      </w:pPr>
      <w:r>
        <w:rPr>
          <w:rFonts w:hint="eastAsia" w:asciiTheme="minorEastAsia" w:hAnsiTheme="minorEastAsia"/>
          <w:sz w:val="21"/>
          <w:szCs w:val="21"/>
          <w:lang w:val="en-US" w:eastAsia="zh-CN"/>
        </w:rPr>
        <w:t>5.</w:t>
      </w:r>
      <w:r>
        <w:rPr>
          <w:rFonts w:hint="eastAsia" w:asciiTheme="minorEastAsia" w:hAnsiTheme="minorEastAsia"/>
          <w:sz w:val="21"/>
          <w:szCs w:val="21"/>
        </w:rPr>
        <w:t>竞买人悉知：竞买人中选后放弃中选资格或逾期未履约，罚扣全额保证金，同时一年以内不得参与中国联合网络通信有限公司重庆市分公司组织的报废物资处置业务。情节严重者，列入中国联通供应商黑名单。</w:t>
      </w:r>
    </w:p>
    <w:p w14:paraId="3A9D7F6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sz w:val="21"/>
          <w:szCs w:val="21"/>
        </w:rPr>
      </w:pPr>
      <w:r>
        <w:rPr>
          <w:rFonts w:hint="eastAsia" w:asciiTheme="minorEastAsia" w:hAnsiTheme="minorEastAsia"/>
          <w:sz w:val="21"/>
          <w:szCs w:val="21"/>
          <w:lang w:val="en-US" w:eastAsia="zh-CN"/>
        </w:rPr>
        <w:t>6.</w:t>
      </w:r>
      <w:r>
        <w:rPr>
          <w:rFonts w:hint="eastAsia" w:asciiTheme="minorEastAsia" w:hAnsiTheme="minorEastAsia"/>
          <w:sz w:val="21"/>
          <w:szCs w:val="21"/>
        </w:rPr>
        <w:t>竞买人悉知：公告和须知中其他竞买人悉知的内容。</w:t>
      </w:r>
    </w:p>
    <w:p w14:paraId="7F543BC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sz w:val="21"/>
          <w:szCs w:val="21"/>
        </w:rPr>
      </w:pPr>
      <w:r>
        <w:rPr>
          <w:rFonts w:hint="eastAsia" w:asciiTheme="minorEastAsia" w:hAnsiTheme="minorEastAsia"/>
          <w:sz w:val="21"/>
          <w:szCs w:val="21"/>
          <w:lang w:val="en-US" w:eastAsia="zh-CN"/>
        </w:rPr>
        <w:t>7.</w:t>
      </w:r>
      <w:r>
        <w:rPr>
          <w:rFonts w:hint="eastAsia" w:asciiTheme="minorEastAsia" w:hAnsiTheme="minorEastAsia"/>
          <w:sz w:val="21"/>
          <w:szCs w:val="21"/>
        </w:rPr>
        <w:t>在规定时间内参与现场查勘，若未到场进行查勘则已做过尽职调查，对本次处置标的质量现状完全了解认同，并接受标的物的现状和一切已知及未知的瑕疵与风险。</w:t>
      </w:r>
    </w:p>
    <w:p w14:paraId="5E7C857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sz w:val="21"/>
          <w:szCs w:val="21"/>
        </w:rPr>
      </w:pPr>
      <w:r>
        <w:rPr>
          <w:rFonts w:hint="eastAsia" w:asciiTheme="minorEastAsia" w:hAnsiTheme="minorEastAsia"/>
          <w:sz w:val="21"/>
          <w:szCs w:val="21"/>
          <w:lang w:val="en-US" w:eastAsia="zh-CN"/>
        </w:rPr>
        <w:t>8.</w:t>
      </w:r>
      <w:r>
        <w:rPr>
          <w:rFonts w:hint="eastAsia" w:asciiTheme="minorEastAsia" w:hAnsiTheme="minorEastAsia"/>
          <w:sz w:val="21"/>
          <w:szCs w:val="21"/>
        </w:rPr>
        <w:t>中标后按照竞买须知通知的时间内付清全部货款。</w:t>
      </w:r>
    </w:p>
    <w:p w14:paraId="19069F7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Theme="minorEastAsia" w:hAnsiTheme="minorEastAsia"/>
          <w:sz w:val="21"/>
          <w:szCs w:val="21"/>
        </w:rPr>
      </w:pPr>
      <w:r>
        <w:rPr>
          <w:rFonts w:hint="eastAsia" w:asciiTheme="minorEastAsia" w:hAnsiTheme="minorEastAsia"/>
          <w:sz w:val="21"/>
          <w:szCs w:val="21"/>
          <w:lang w:val="en-US" w:eastAsia="zh-CN"/>
        </w:rPr>
        <w:t>9.</w:t>
      </w:r>
      <w:r>
        <w:rPr>
          <w:rFonts w:hint="eastAsia" w:asciiTheme="minorEastAsia" w:hAnsiTheme="minorEastAsia"/>
          <w:sz w:val="21"/>
          <w:szCs w:val="21"/>
          <w:lang w:eastAsia="zh-CN"/>
        </w:rPr>
        <w:t>竞买人</w:t>
      </w:r>
      <w:r>
        <w:rPr>
          <w:rFonts w:hint="eastAsia" w:asciiTheme="minorEastAsia" w:hAnsiTheme="minorEastAsia"/>
          <w:sz w:val="21"/>
          <w:szCs w:val="21"/>
        </w:rPr>
        <w:t>不会因未对标的物做详尽勘查为由，对标的物的拆卸、搬运产生争议，按照公告须知规定的时间完成标的物交接。</w:t>
      </w:r>
    </w:p>
    <w:p w14:paraId="48C1DDE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heme="minorEastAsia" w:hAnsiTheme="minorEastAsia"/>
          <w:sz w:val="21"/>
          <w:szCs w:val="21"/>
        </w:rPr>
      </w:pPr>
      <w:r>
        <w:rPr>
          <w:rFonts w:hint="eastAsia" w:asciiTheme="minorEastAsia" w:hAnsiTheme="minorEastAsia"/>
          <w:sz w:val="21"/>
          <w:szCs w:val="21"/>
          <w:lang w:val="en-US" w:eastAsia="zh-CN"/>
        </w:rPr>
        <w:t>10.</w:t>
      </w:r>
      <w:r>
        <w:rPr>
          <w:rFonts w:hint="eastAsia" w:asciiTheme="minorEastAsia" w:hAnsiTheme="minorEastAsia"/>
          <w:sz w:val="21"/>
          <w:szCs w:val="21"/>
        </w:rPr>
        <w:t>处置标的中如有中兴、华为等国产设备，不会将其出口流入到其它国家。</w:t>
      </w:r>
    </w:p>
    <w:p w14:paraId="45395870">
      <w:pPr>
        <w:pStyle w:val="4"/>
        <w:keepNext w:val="0"/>
        <w:keepLines w:val="0"/>
        <w:pageBreakBefore w:val="0"/>
        <w:widowControl w:val="0"/>
        <w:kinsoku/>
        <w:wordWrap/>
        <w:overflowPunct/>
        <w:topLinePunct w:val="0"/>
        <w:autoSpaceDE/>
        <w:autoSpaceDN/>
        <w:bidi w:val="0"/>
        <w:adjustRightInd/>
        <w:snapToGrid/>
        <w:spacing w:after="120" w:line="360" w:lineRule="auto"/>
        <w:ind w:firstLine="420" w:firstLineChars="200"/>
        <w:textAlignment w:val="auto"/>
        <w:rPr>
          <w:rFonts w:hint="eastAsia" w:asciiTheme="minorEastAsia" w:hAnsiTheme="minorEastAsia" w:eastAsiaTheme="minorEastAsia" w:cstheme="minorBidi"/>
          <w:sz w:val="21"/>
          <w:szCs w:val="21"/>
        </w:rPr>
      </w:pPr>
      <w:r>
        <w:rPr>
          <w:rFonts w:hint="eastAsia" w:asciiTheme="minorEastAsia" w:hAnsiTheme="minorEastAsia" w:eastAsiaTheme="minorEastAsia" w:cstheme="minorBidi"/>
          <w:sz w:val="21"/>
          <w:szCs w:val="21"/>
          <w:lang w:val="en-US" w:eastAsia="zh-CN"/>
        </w:rPr>
        <w:t>11.环</w:t>
      </w:r>
      <w:r>
        <w:rPr>
          <w:rFonts w:hint="eastAsia" w:asciiTheme="minorEastAsia" w:hAnsiTheme="minorEastAsia" w:eastAsiaTheme="minorEastAsia" w:cstheme="minorBidi"/>
          <w:sz w:val="21"/>
          <w:szCs w:val="21"/>
        </w:rPr>
        <w:t>保责任。</w:t>
      </w:r>
      <w:r>
        <w:rPr>
          <w:rFonts w:hint="eastAsia" w:asciiTheme="minorEastAsia" w:hAnsiTheme="minorEastAsia" w:eastAsiaTheme="minorEastAsia" w:cstheme="minorBidi"/>
          <w:sz w:val="21"/>
          <w:szCs w:val="21"/>
          <w:lang w:eastAsia="zh-CN"/>
        </w:rPr>
        <w:t>竞买人</w:t>
      </w:r>
      <w:r>
        <w:rPr>
          <w:rFonts w:hint="eastAsia" w:asciiTheme="minorEastAsia" w:hAnsiTheme="minorEastAsia" w:eastAsiaTheme="minorEastAsia" w:cstheme="minorBidi"/>
          <w:sz w:val="21"/>
          <w:szCs w:val="21"/>
        </w:rPr>
        <w:t>必须遵守《中华人民共和国固体废物污染环境防治法》规定，将甲方的报废物资安全运至</w:t>
      </w:r>
      <w:r>
        <w:rPr>
          <w:rFonts w:hint="eastAsia" w:asciiTheme="minorEastAsia" w:hAnsiTheme="minorEastAsia" w:eastAsiaTheme="minorEastAsia" w:cstheme="minorBidi"/>
          <w:sz w:val="21"/>
          <w:szCs w:val="21"/>
          <w:lang w:eastAsia="zh-CN"/>
        </w:rPr>
        <w:t>竞买人</w:t>
      </w:r>
      <w:r>
        <w:rPr>
          <w:rFonts w:hint="eastAsia" w:asciiTheme="minorEastAsia" w:hAnsiTheme="minorEastAsia" w:eastAsiaTheme="minorEastAsia" w:cstheme="minorBidi"/>
          <w:sz w:val="21"/>
          <w:szCs w:val="21"/>
        </w:rPr>
        <w:t>所在地，在此之前严禁有偿或无偿转让给任何企业和个人做任何处理。</w:t>
      </w:r>
      <w:r>
        <w:rPr>
          <w:rFonts w:hint="eastAsia" w:asciiTheme="minorEastAsia" w:hAnsiTheme="minorEastAsia" w:eastAsiaTheme="minorEastAsia" w:cstheme="minorBidi"/>
          <w:sz w:val="21"/>
          <w:szCs w:val="21"/>
          <w:lang w:eastAsia="zh-CN"/>
        </w:rPr>
        <w:t>竞买人</w:t>
      </w:r>
      <w:r>
        <w:rPr>
          <w:rFonts w:hint="eastAsia" w:asciiTheme="minorEastAsia" w:hAnsiTheme="minorEastAsia" w:eastAsiaTheme="minorEastAsia" w:cstheme="minorBidi"/>
          <w:sz w:val="21"/>
          <w:szCs w:val="21"/>
        </w:rPr>
        <w:t>运输时应当采取防扬散、防流失、防渗漏或者其他防止污染环境的措施，不得擅自倾倒、堆放、丢弃、遗撒固体废物。</w:t>
      </w:r>
      <w:r>
        <w:rPr>
          <w:rFonts w:hint="eastAsia" w:asciiTheme="minorEastAsia" w:hAnsiTheme="minorEastAsia" w:eastAsiaTheme="minorEastAsia" w:cstheme="minorBidi"/>
          <w:sz w:val="21"/>
          <w:szCs w:val="21"/>
          <w:lang w:eastAsia="zh-CN"/>
        </w:rPr>
        <w:t>竞买人</w:t>
      </w:r>
      <w:r>
        <w:rPr>
          <w:rFonts w:hint="eastAsia" w:asciiTheme="minorEastAsia" w:hAnsiTheme="minorEastAsia" w:eastAsiaTheme="minorEastAsia" w:cstheme="minorBidi"/>
          <w:sz w:val="21"/>
          <w:szCs w:val="21"/>
        </w:rPr>
        <w:t>在其回收加工场地对固体废物（含危险废物或者拆解后产生危险废物的）的拆解和利用，须符合国家相关环保法规。违反本条约定，由此带来的一切环保责任和处罚由</w:t>
      </w:r>
      <w:r>
        <w:rPr>
          <w:rFonts w:hint="eastAsia" w:asciiTheme="minorEastAsia" w:hAnsiTheme="minorEastAsia" w:eastAsiaTheme="minorEastAsia" w:cstheme="minorBidi"/>
          <w:sz w:val="21"/>
          <w:szCs w:val="21"/>
          <w:lang w:eastAsia="zh-CN"/>
        </w:rPr>
        <w:t>竞买人</w:t>
      </w:r>
      <w:r>
        <w:rPr>
          <w:rFonts w:hint="eastAsia" w:asciiTheme="minorEastAsia" w:hAnsiTheme="minorEastAsia" w:eastAsiaTheme="minorEastAsia" w:cstheme="minorBidi"/>
          <w:sz w:val="21"/>
          <w:szCs w:val="21"/>
        </w:rPr>
        <w:t>承担（包括生态环境部门因上述原因对甲方产生的惩罚由</w:t>
      </w:r>
      <w:r>
        <w:rPr>
          <w:rFonts w:hint="eastAsia" w:asciiTheme="minorEastAsia" w:hAnsiTheme="minorEastAsia" w:eastAsiaTheme="minorEastAsia" w:cstheme="minorBidi"/>
          <w:sz w:val="21"/>
          <w:szCs w:val="21"/>
          <w:lang w:eastAsia="zh-CN"/>
        </w:rPr>
        <w:t>竞买人</w:t>
      </w:r>
      <w:r>
        <w:rPr>
          <w:rFonts w:hint="eastAsia" w:asciiTheme="minorEastAsia" w:hAnsiTheme="minorEastAsia" w:eastAsiaTheme="minorEastAsia" w:cstheme="minorBidi"/>
          <w:sz w:val="21"/>
          <w:szCs w:val="21"/>
        </w:rPr>
        <w:t>进行代偿）。</w:t>
      </w:r>
    </w:p>
    <w:p w14:paraId="48BEAE9C">
      <w:pPr>
        <w:pStyle w:val="4"/>
        <w:keepNext w:val="0"/>
        <w:keepLines w:val="0"/>
        <w:pageBreakBefore w:val="0"/>
        <w:widowControl w:val="0"/>
        <w:kinsoku/>
        <w:wordWrap/>
        <w:overflowPunct/>
        <w:topLinePunct w:val="0"/>
        <w:autoSpaceDE/>
        <w:autoSpaceDN/>
        <w:bidi w:val="0"/>
        <w:adjustRightInd/>
        <w:snapToGrid/>
        <w:spacing w:after="120" w:line="360" w:lineRule="auto"/>
        <w:ind w:firstLine="420" w:firstLineChars="200"/>
        <w:textAlignment w:val="auto"/>
        <w:rPr>
          <w:rFonts w:hint="eastAsia" w:asciiTheme="minorEastAsia" w:hAnsiTheme="minorEastAsia" w:eastAsiaTheme="minorEastAsia" w:cstheme="minorBidi"/>
          <w:sz w:val="21"/>
          <w:szCs w:val="21"/>
        </w:rPr>
      </w:pPr>
      <w:r>
        <w:rPr>
          <w:rFonts w:hint="eastAsia" w:asciiTheme="minorEastAsia" w:hAnsiTheme="minorEastAsia" w:eastAsiaTheme="minorEastAsia" w:cstheme="minorBidi"/>
          <w:sz w:val="21"/>
          <w:szCs w:val="21"/>
          <w:lang w:val="en-US" w:eastAsia="zh-CN"/>
        </w:rPr>
        <w:t>12.</w:t>
      </w:r>
      <w:r>
        <w:rPr>
          <w:rFonts w:hint="eastAsia" w:asciiTheme="minorEastAsia" w:hAnsiTheme="minorEastAsia" w:eastAsiaTheme="minorEastAsia" w:cstheme="minorBidi"/>
          <w:sz w:val="21"/>
          <w:szCs w:val="21"/>
        </w:rPr>
        <w:t>中标回收商要按照环保有关规定，办理相关转移手续时承担主要办理责任，联通公司负责配合协助。因环保手续缺失造成的一切后果由回收商承担，包括但不仅限于：除政府等有关部门处罚外，扣罚保证金，列入中国联通黑名单，承担给联通造成的损失等。</w:t>
      </w:r>
    </w:p>
    <w:p w14:paraId="65E97381">
      <w:pPr>
        <w:pStyle w:val="4"/>
        <w:keepNext w:val="0"/>
        <w:keepLines w:val="0"/>
        <w:pageBreakBefore w:val="0"/>
        <w:widowControl w:val="0"/>
        <w:kinsoku/>
        <w:wordWrap/>
        <w:overflowPunct/>
        <w:topLinePunct w:val="0"/>
        <w:autoSpaceDE/>
        <w:autoSpaceDN/>
        <w:bidi w:val="0"/>
        <w:adjustRightInd/>
        <w:snapToGrid/>
        <w:spacing w:after="120" w:line="360" w:lineRule="auto"/>
        <w:ind w:firstLine="420" w:firstLineChars="200"/>
        <w:textAlignment w:val="auto"/>
        <w:rPr>
          <w:rFonts w:hint="default" w:asciiTheme="minorEastAsia" w:hAnsiTheme="minorEastAsia" w:eastAsiaTheme="minorEastAsia" w:cstheme="minorBidi"/>
          <w:sz w:val="21"/>
          <w:szCs w:val="21"/>
          <w:lang w:val="en-US" w:eastAsia="zh-CN"/>
        </w:rPr>
      </w:pPr>
      <w:r>
        <w:rPr>
          <w:rFonts w:hint="eastAsia" w:asciiTheme="minorEastAsia" w:hAnsiTheme="minorEastAsia" w:eastAsiaTheme="minorEastAsia" w:cstheme="minorBidi"/>
          <w:sz w:val="21"/>
          <w:szCs w:val="21"/>
          <w:lang w:val="en-US" w:eastAsia="zh-CN"/>
        </w:rPr>
        <w:t>13.蓄电池类中标回收商，需按照合同规定的30个工作日内完成各级环保部门关于危险废物转移联单及相关手续办理并完成实物交割。不能在30个工作日内完成实物交割，联通有权解除合同，并没收中标保证金。</w:t>
      </w:r>
    </w:p>
    <w:p w14:paraId="30B7B94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sz w:val="21"/>
          <w:szCs w:val="21"/>
        </w:rPr>
      </w:pPr>
      <w:r>
        <w:rPr>
          <w:rFonts w:hint="eastAsia" w:asciiTheme="minorEastAsia" w:hAnsiTheme="minorEastAsia"/>
          <w:sz w:val="21"/>
          <w:szCs w:val="21"/>
          <w:lang w:val="en-US" w:eastAsia="zh-CN"/>
        </w:rPr>
        <w:t>14.</w:t>
      </w:r>
      <w:r>
        <w:rPr>
          <w:rFonts w:hint="eastAsia" w:asciiTheme="minorEastAsia" w:hAnsiTheme="minorEastAsia"/>
          <w:sz w:val="21"/>
          <w:szCs w:val="21"/>
        </w:rPr>
        <w:t>其它违反汇款、签约、交接、安全等竞拍公告须知事项的，我方同意执行竞买公告和须知里的相应条款中的罚则约定。</w:t>
      </w:r>
    </w:p>
    <w:p w14:paraId="104BB29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s="Times New Roman"/>
          <w:sz w:val="21"/>
          <w:szCs w:val="21"/>
        </w:rPr>
      </w:pPr>
      <w:r>
        <w:rPr>
          <w:rFonts w:hint="eastAsia" w:asciiTheme="minorEastAsia" w:hAnsiTheme="minorEastAsia"/>
          <w:sz w:val="21"/>
          <w:szCs w:val="21"/>
          <w:lang w:val="en-US" w:eastAsia="zh-CN"/>
        </w:rPr>
        <w:t>二、</w:t>
      </w:r>
      <w:r>
        <w:rPr>
          <w:rFonts w:hint="eastAsia" w:asciiTheme="minorEastAsia" w:hAnsiTheme="minorEastAsia"/>
          <w:sz w:val="21"/>
          <w:szCs w:val="21"/>
        </w:rPr>
        <w:t>同时我公司</w:t>
      </w:r>
      <w:r>
        <w:rPr>
          <w:rFonts w:hint="eastAsia" w:ascii="宋体" w:hAnsi="宋体" w:eastAsia="宋体" w:cs="Times New Roman"/>
          <w:sz w:val="21"/>
          <w:szCs w:val="21"/>
        </w:rPr>
        <w:t>郑重承诺，在参加</w:t>
      </w:r>
      <w:r>
        <w:rPr>
          <w:rFonts w:hint="eastAsia" w:asciiTheme="minorEastAsia" w:hAnsiTheme="minorEastAsia"/>
          <w:sz w:val="21"/>
          <w:szCs w:val="21"/>
        </w:rPr>
        <w:t>该</w:t>
      </w:r>
      <w:r>
        <w:rPr>
          <w:rFonts w:hint="eastAsia" w:ascii="宋体" w:hAnsi="宋体" w:eastAsia="宋体" w:cs="Times New Roman"/>
          <w:sz w:val="21"/>
          <w:szCs w:val="21"/>
        </w:rPr>
        <w:t>项目公开竞价过程中遵守以下廉洁自律规定：</w:t>
      </w:r>
    </w:p>
    <w:p w14:paraId="058ED005">
      <w:pPr>
        <w:pStyle w:val="4"/>
        <w:keepNext w:val="0"/>
        <w:keepLines w:val="0"/>
        <w:pageBreakBefore w:val="0"/>
        <w:widowControl w:val="0"/>
        <w:kinsoku/>
        <w:wordWrap/>
        <w:overflowPunct/>
        <w:topLinePunct w:val="0"/>
        <w:autoSpaceDE/>
        <w:autoSpaceDN/>
        <w:bidi w:val="0"/>
        <w:adjustRightInd/>
        <w:snapToGrid/>
        <w:spacing w:line="360" w:lineRule="auto"/>
        <w:ind w:firstLine="422" w:firstLineChars="201"/>
        <w:textAlignment w:val="auto"/>
        <w:rPr>
          <w:rFonts w:ascii="宋体" w:hAnsi="宋体"/>
          <w:sz w:val="21"/>
          <w:szCs w:val="21"/>
        </w:rPr>
      </w:pPr>
      <w:r>
        <w:rPr>
          <w:rFonts w:hint="eastAsia" w:asciiTheme="minorEastAsia" w:hAnsiTheme="minorEastAsia" w:eastAsiaTheme="minorEastAsia" w:cstheme="minorBidi"/>
          <w:sz w:val="21"/>
          <w:szCs w:val="21"/>
          <w:lang w:val="en-US" w:eastAsia="zh-CN"/>
        </w:rPr>
        <w:t>1.</w:t>
      </w:r>
      <w:r>
        <w:rPr>
          <w:rFonts w:hint="eastAsia" w:ascii="宋体" w:hAnsi="宋体"/>
          <w:sz w:val="21"/>
          <w:szCs w:val="21"/>
        </w:rPr>
        <w:t>不以他人名义或其他方式弄虚作假参与公开竞价。　</w:t>
      </w:r>
    </w:p>
    <w:p w14:paraId="17CB1A4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heme="minorEastAsia" w:hAnsiTheme="minorEastAsia"/>
          <w:sz w:val="21"/>
          <w:szCs w:val="21"/>
        </w:rPr>
      </w:pPr>
      <w:r>
        <w:rPr>
          <w:rFonts w:hint="eastAsia" w:asciiTheme="minorEastAsia" w:hAnsiTheme="minorEastAsia"/>
          <w:sz w:val="21"/>
          <w:szCs w:val="21"/>
        </w:rPr>
        <w:t>2</w:t>
      </w:r>
      <w:r>
        <w:rPr>
          <w:rFonts w:hint="eastAsia" w:asciiTheme="minorEastAsia" w:hAnsiTheme="minorEastAsia"/>
          <w:sz w:val="21"/>
          <w:szCs w:val="21"/>
          <w:lang w:val="en-US" w:eastAsia="zh-CN"/>
        </w:rPr>
        <w:t>.</w:t>
      </w:r>
      <w:r>
        <w:rPr>
          <w:rFonts w:hint="eastAsia" w:asciiTheme="minorEastAsia" w:hAnsiTheme="minorEastAsia"/>
          <w:sz w:val="21"/>
          <w:szCs w:val="21"/>
        </w:rPr>
        <w:t>我公司与其它单位存在“单位负责人为同一人或者存在控股、管理关系”的情形时，不得同时参与竞价和应答，否则视为无效竞价和应答。</w:t>
      </w:r>
    </w:p>
    <w:p w14:paraId="5E9FCD9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s="Times New Roman"/>
          <w:sz w:val="21"/>
          <w:szCs w:val="21"/>
        </w:rPr>
      </w:pPr>
      <w:r>
        <w:rPr>
          <w:rFonts w:ascii="宋体" w:hAnsi="宋体" w:eastAsia="宋体" w:cs="Times New Roman"/>
          <w:sz w:val="21"/>
          <w:szCs w:val="21"/>
        </w:rPr>
        <w:t>3</w:t>
      </w:r>
      <w:r>
        <w:rPr>
          <w:rFonts w:hint="eastAsia" w:ascii="宋体" w:hAnsi="宋体" w:eastAsia="宋体" w:cs="Times New Roman"/>
          <w:sz w:val="21"/>
          <w:szCs w:val="21"/>
          <w:lang w:eastAsia="zh-CN"/>
        </w:rPr>
        <w:t>.</w:t>
      </w:r>
      <w:r>
        <w:rPr>
          <w:rFonts w:hint="eastAsia" w:ascii="宋体" w:hAnsi="宋体" w:eastAsia="宋体" w:cs="Times New Roman"/>
          <w:sz w:val="21"/>
          <w:szCs w:val="21"/>
        </w:rPr>
        <w:t>严格遵守对回收商提出的竞价期间的行为要求，不向有关工作人员赠送各种礼金、礼品（包括各类纪念品）、有价证券和其他支付凭证；不安排各种宴请及娱乐活动；不私下单独接触有关工作人员，或询问有关竞价情况。</w:t>
      </w:r>
    </w:p>
    <w:p w14:paraId="01372BA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s="Times New Roman"/>
          <w:sz w:val="21"/>
          <w:szCs w:val="21"/>
        </w:rPr>
      </w:pPr>
      <w:r>
        <w:rPr>
          <w:rFonts w:asciiTheme="minorEastAsia" w:hAnsiTheme="minorEastAsia"/>
          <w:sz w:val="21"/>
          <w:szCs w:val="21"/>
        </w:rPr>
        <w:t>4</w:t>
      </w:r>
      <w:r>
        <w:rPr>
          <w:rFonts w:hint="eastAsia" w:asciiTheme="minorEastAsia" w:hAnsiTheme="minorEastAsia"/>
          <w:sz w:val="21"/>
          <w:szCs w:val="21"/>
          <w:lang w:eastAsia="zh-CN"/>
        </w:rPr>
        <w:t>.</w:t>
      </w:r>
      <w:r>
        <w:rPr>
          <w:rFonts w:hint="eastAsia" w:ascii="宋体" w:hAnsi="宋体" w:eastAsia="宋体" w:cs="Times New Roman"/>
          <w:sz w:val="21"/>
          <w:szCs w:val="21"/>
        </w:rPr>
        <w:t>严格执行公开竞价的有关规定，符合竞价文件的密封包装、页签、正副本数量及提交截止时间等具体要求。</w:t>
      </w:r>
    </w:p>
    <w:p w14:paraId="4EBF869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s="Times New Roman"/>
          <w:sz w:val="21"/>
          <w:szCs w:val="21"/>
        </w:rPr>
      </w:pPr>
      <w:r>
        <w:rPr>
          <w:rFonts w:asciiTheme="minorEastAsia" w:hAnsiTheme="minorEastAsia"/>
          <w:sz w:val="21"/>
          <w:szCs w:val="21"/>
        </w:rPr>
        <w:t>5</w:t>
      </w:r>
      <w:r>
        <w:rPr>
          <w:rFonts w:hint="eastAsia" w:asciiTheme="minorEastAsia" w:hAnsiTheme="minorEastAsia"/>
          <w:sz w:val="21"/>
          <w:szCs w:val="21"/>
          <w:lang w:eastAsia="zh-CN"/>
        </w:rPr>
        <w:t>.</w:t>
      </w:r>
      <w:r>
        <w:rPr>
          <w:rFonts w:hint="eastAsia" w:ascii="宋体" w:hAnsi="宋体" w:eastAsia="宋体" w:cs="Times New Roman"/>
          <w:sz w:val="21"/>
          <w:szCs w:val="21"/>
        </w:rPr>
        <w:t>如竞价成功，不将项目转让给他人，或将项目分解后分别转让给他人；按照竞价文件订立合同，严格按照合同履行义务。</w:t>
      </w:r>
    </w:p>
    <w:p w14:paraId="532F8C65">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b/>
          <w:sz w:val="28"/>
          <w:szCs w:val="28"/>
        </w:rPr>
      </w:pPr>
      <w:r>
        <w:rPr>
          <w:rFonts w:hint="eastAsia" w:asciiTheme="minorEastAsia" w:hAnsiTheme="minorEastAsia"/>
          <w:b/>
          <w:sz w:val="28"/>
          <w:szCs w:val="28"/>
        </w:rPr>
        <w:drawing>
          <wp:anchor distT="0" distB="0" distL="114300" distR="114300" simplePos="0" relativeHeight="251659264" behindDoc="0" locked="0" layoutInCell="1" allowOverlap="1">
            <wp:simplePos x="0" y="0"/>
            <wp:positionH relativeFrom="column">
              <wp:posOffset>1528445</wp:posOffset>
            </wp:positionH>
            <wp:positionV relativeFrom="paragraph">
              <wp:posOffset>782320</wp:posOffset>
            </wp:positionV>
            <wp:extent cx="1370965" cy="1362075"/>
            <wp:effectExtent l="19050" t="0" r="635" b="0"/>
            <wp:wrapNone/>
            <wp:docPr id="2" name="图片 1" descr="图片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图片3.png"/>
                    <pic:cNvPicPr>
                      <a:picLocks noChangeAspect="1" noChangeArrowheads="1"/>
                    </pic:cNvPicPr>
                  </pic:nvPicPr>
                  <pic:blipFill>
                    <a:blip r:embed="rId10" cstate="print">
                      <a:clrChange>
                        <a:clrFrom>
                          <a:srgbClr val="FFFFFF"/>
                        </a:clrFrom>
                        <a:clrTo>
                          <a:srgbClr val="FFFFFF">
                            <a:alpha val="0"/>
                          </a:srgbClr>
                        </a:clrTo>
                      </a:clrChange>
                      <a:lum bright="40000"/>
                    </a:blip>
                    <a:srcRect/>
                    <a:stretch>
                      <a:fillRect/>
                    </a:stretch>
                  </pic:blipFill>
                  <pic:spPr>
                    <a:xfrm>
                      <a:off x="0" y="0"/>
                      <a:ext cx="1370965" cy="1362075"/>
                    </a:xfrm>
                    <a:prstGeom prst="rect">
                      <a:avLst/>
                    </a:prstGeom>
                    <a:noFill/>
                  </pic:spPr>
                </pic:pic>
              </a:graphicData>
            </a:graphic>
          </wp:anchor>
        </w:drawing>
      </w:r>
      <w:r>
        <w:rPr>
          <w:rFonts w:hint="eastAsia" w:asciiTheme="minorEastAsia" w:hAnsiTheme="minorEastAsia"/>
          <w:b/>
          <w:sz w:val="28"/>
          <w:szCs w:val="28"/>
        </w:rPr>
        <w:t>本公司郑重承诺：参与本项目则严格遵守以上约定。</w:t>
      </w:r>
      <w:bookmarkStart w:id="0" w:name="_Toc192353031"/>
      <w:r>
        <w:rPr>
          <w:rFonts w:hint="eastAsia" w:asciiTheme="minorEastAsia" w:hAnsiTheme="minorEastAsia"/>
          <w:b/>
          <w:sz w:val="28"/>
          <w:szCs w:val="28"/>
        </w:rPr>
        <w:t>本次拍卖一经成交确认，我公司对自己竞买该标的物的行为承担法律责任。</w:t>
      </w:r>
    </w:p>
    <w:p w14:paraId="175DEFE0">
      <w:pPr>
        <w:spacing w:line="480" w:lineRule="auto"/>
        <w:ind w:firstLine="562" w:firstLineChars="200"/>
        <w:jc w:val="left"/>
        <w:rPr>
          <w:rFonts w:asciiTheme="minorEastAsia" w:hAnsiTheme="minorEastAsia"/>
          <w:b/>
          <w:sz w:val="28"/>
          <w:szCs w:val="28"/>
        </w:rPr>
      </w:pPr>
    </w:p>
    <w:p w14:paraId="60C20765">
      <w:pPr>
        <w:spacing w:line="360" w:lineRule="auto"/>
        <w:ind w:firstLine="480" w:firstLineChars="200"/>
        <w:rPr>
          <w:rFonts w:asciiTheme="minorEastAsia" w:hAnsiTheme="minorEastAsia"/>
          <w:color w:val="000000"/>
          <w:sz w:val="24"/>
          <w:szCs w:val="24"/>
        </w:rPr>
      </w:pPr>
      <w:r>
        <w:rPr>
          <w:rFonts w:hint="eastAsia" w:asciiTheme="minorEastAsia" w:hAnsiTheme="minorEastAsia"/>
          <w:color w:val="000000"/>
          <w:sz w:val="24"/>
          <w:szCs w:val="24"/>
        </w:rPr>
        <w:t>竞买人：</w:t>
      </w:r>
      <w:bookmarkEnd w:id="0"/>
      <w:r>
        <w:rPr>
          <w:rFonts w:hint="eastAsia" w:asciiTheme="minorEastAsia" w:hAnsiTheme="minorEastAsia"/>
          <w:color w:val="000000"/>
          <w:sz w:val="24"/>
          <w:szCs w:val="24"/>
        </w:rPr>
        <w:t>（公司名）</w:t>
      </w:r>
      <w:r>
        <w:rPr>
          <w:rFonts w:asciiTheme="minorEastAsia" w:hAnsiTheme="minorEastAsia"/>
          <w:color w:val="000000"/>
          <w:sz w:val="24"/>
          <w:szCs w:val="24"/>
        </w:rPr>
        <w:t xml:space="preserve"> </w:t>
      </w:r>
    </w:p>
    <w:p w14:paraId="01F2FE47">
      <w:pPr>
        <w:spacing w:line="360" w:lineRule="auto"/>
        <w:ind w:firstLine="480" w:firstLineChars="200"/>
        <w:rPr>
          <w:rFonts w:asciiTheme="minorEastAsia" w:hAnsiTheme="minorEastAsia"/>
          <w:color w:val="000000"/>
          <w:sz w:val="24"/>
          <w:szCs w:val="24"/>
          <w:u w:val="single"/>
        </w:rPr>
      </w:pPr>
      <w:bookmarkStart w:id="1" w:name="_Toc192353033"/>
      <w:r>
        <w:rPr>
          <w:rFonts w:hint="eastAsia" w:asciiTheme="minorEastAsia" w:hAnsiTheme="minorEastAsia"/>
          <w:color w:val="000000"/>
          <w:sz w:val="24"/>
          <w:szCs w:val="24"/>
        </w:rPr>
        <w:t>法定代表人：_____________（签字）</w:t>
      </w:r>
      <w:bookmarkEnd w:id="1"/>
      <w:r>
        <w:rPr>
          <w:rFonts w:hint="eastAsia" w:asciiTheme="minorEastAsia" w:hAnsiTheme="minorEastAsia"/>
          <w:color w:val="000000"/>
          <w:sz w:val="24"/>
          <w:szCs w:val="24"/>
        </w:rPr>
        <w:t xml:space="preserve">     </w:t>
      </w:r>
    </w:p>
    <w:p w14:paraId="23FBF21D">
      <w:pPr>
        <w:spacing w:line="360" w:lineRule="auto"/>
        <w:ind w:firstLine="480" w:firstLineChars="200"/>
        <w:rPr>
          <w:rFonts w:asciiTheme="minorEastAsia" w:hAnsiTheme="minorEastAsia"/>
          <w:color w:val="000000"/>
          <w:sz w:val="24"/>
          <w:szCs w:val="24"/>
        </w:rPr>
      </w:pPr>
      <w:bookmarkStart w:id="2" w:name="_Toc192353032"/>
      <w:r>
        <w:rPr>
          <w:rFonts w:hint="eastAsia" w:asciiTheme="minorEastAsia" w:hAnsiTheme="minorEastAsia"/>
          <w:color w:val="000000"/>
          <w:sz w:val="24"/>
          <w:szCs w:val="24"/>
        </w:rPr>
        <w:t xml:space="preserve">联系电话：_____________  </w:t>
      </w:r>
      <w:bookmarkEnd w:id="2"/>
    </w:p>
    <w:p w14:paraId="65358D33">
      <w:pPr>
        <w:spacing w:line="360" w:lineRule="auto"/>
        <w:ind w:firstLine="480" w:firstLineChars="200"/>
      </w:pPr>
      <w:r>
        <w:rPr>
          <w:rFonts w:hint="eastAsia" w:asciiTheme="minorEastAsia" w:hAnsiTheme="minorEastAsia"/>
          <w:sz w:val="24"/>
          <w:szCs w:val="24"/>
        </w:rPr>
        <w:t>日期：</w:t>
      </w:r>
      <w:r>
        <w:rPr>
          <w:rFonts w:asciiTheme="minorEastAsia" w:hAnsiTheme="minorEastAsia"/>
          <w:sz w:val="24"/>
          <w:szCs w:val="24"/>
          <w:u w:val="single"/>
        </w:rPr>
        <w:t xml:space="preserve">       </w:t>
      </w:r>
      <w:r>
        <w:rPr>
          <w:rFonts w:hint="eastAsia" w:asciiTheme="minorEastAsia" w:hAnsiTheme="minorEastAsia"/>
          <w:sz w:val="24"/>
          <w:szCs w:val="24"/>
        </w:rPr>
        <w:t>年</w:t>
      </w:r>
      <w:r>
        <w:rPr>
          <w:rFonts w:asciiTheme="minorEastAsia" w:hAnsiTheme="minorEastAsia"/>
          <w:sz w:val="24"/>
          <w:szCs w:val="24"/>
          <w:u w:val="single"/>
        </w:rPr>
        <w:t xml:space="preserve">    </w:t>
      </w:r>
      <w:r>
        <w:rPr>
          <w:rFonts w:hint="eastAsia" w:asciiTheme="minorEastAsia" w:hAnsiTheme="minorEastAsia"/>
          <w:sz w:val="24"/>
          <w:szCs w:val="24"/>
        </w:rPr>
        <w:t>月</w:t>
      </w:r>
      <w:r>
        <w:rPr>
          <w:rFonts w:asciiTheme="minorEastAsia" w:hAnsiTheme="minorEastAsia"/>
          <w:sz w:val="24"/>
          <w:szCs w:val="24"/>
          <w:u w:val="single"/>
        </w:rPr>
        <w:t xml:space="preserve">    </w:t>
      </w:r>
      <w:r>
        <w:rPr>
          <w:rFonts w:hint="eastAsia" w:asciiTheme="minorEastAsia" w:hAnsiTheme="minorEastAsia"/>
          <w:sz w:val="24"/>
          <w:szCs w:val="24"/>
          <w:u w:val="single"/>
        </w:rPr>
        <w:t>日</w:t>
      </w:r>
    </w:p>
    <w:sectPr>
      <w:headerReference r:id="rId5" w:type="first"/>
      <w:footerReference r:id="rId8" w:type="first"/>
      <w:headerReference r:id="rId3" w:type="default"/>
      <w:footerReference r:id="rId6" w:type="default"/>
      <w:headerReference r:id="rId4" w:type="even"/>
      <w:footerReference r:id="rId7" w:type="even"/>
      <w:pgSz w:w="11906" w:h="16838"/>
      <w:pgMar w:top="1134" w:right="851" w:bottom="1004" w:left="96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B14358">
    <w:pPr>
      <w:pStyle w:val="6"/>
    </w:pPr>
    <w:r>
      <w:rPr>
        <w:sz w:val="18"/>
      </w:rPr>
      <w:pict>
        <v:shape id="_x0000_s2054" o:spid="_x0000_s2054" o:spt="202" type="#_x0000_t202" style="position:absolute;left:0pt;margin-top:0pt;height:144pt;width:144pt;mso-position-horizontal:right;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41F8A971">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CA7DB">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A8FCE5">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6AA4B1">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D3BCA">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656E95">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0B000C"/>
    <w:multiLevelType w:val="singleLevel"/>
    <w:tmpl w:val="1A0B000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6616E0"/>
    <w:rsid w:val="00007351"/>
    <w:rsid w:val="00014DC2"/>
    <w:rsid w:val="00020154"/>
    <w:rsid w:val="0002042F"/>
    <w:rsid w:val="00022A8B"/>
    <w:rsid w:val="00026A77"/>
    <w:rsid w:val="00050E38"/>
    <w:rsid w:val="000758BC"/>
    <w:rsid w:val="00077177"/>
    <w:rsid w:val="00091333"/>
    <w:rsid w:val="000A26FA"/>
    <w:rsid w:val="000B71BE"/>
    <w:rsid w:val="000C5FF7"/>
    <w:rsid w:val="000F0C71"/>
    <w:rsid w:val="00115B94"/>
    <w:rsid w:val="001278D3"/>
    <w:rsid w:val="001469D6"/>
    <w:rsid w:val="00153C2B"/>
    <w:rsid w:val="001724BA"/>
    <w:rsid w:val="00173A1B"/>
    <w:rsid w:val="001859C8"/>
    <w:rsid w:val="001A43DE"/>
    <w:rsid w:val="001A6BDB"/>
    <w:rsid w:val="001E3026"/>
    <w:rsid w:val="00207F15"/>
    <w:rsid w:val="00222306"/>
    <w:rsid w:val="00225DB9"/>
    <w:rsid w:val="00242BCE"/>
    <w:rsid w:val="00263469"/>
    <w:rsid w:val="00271410"/>
    <w:rsid w:val="00274BCE"/>
    <w:rsid w:val="00274F36"/>
    <w:rsid w:val="0028193B"/>
    <w:rsid w:val="002950DC"/>
    <w:rsid w:val="002D102C"/>
    <w:rsid w:val="002E4E27"/>
    <w:rsid w:val="00303F20"/>
    <w:rsid w:val="00325788"/>
    <w:rsid w:val="00335D16"/>
    <w:rsid w:val="00356A75"/>
    <w:rsid w:val="0036487B"/>
    <w:rsid w:val="0037039E"/>
    <w:rsid w:val="00372A1B"/>
    <w:rsid w:val="003770FB"/>
    <w:rsid w:val="00385893"/>
    <w:rsid w:val="00385D13"/>
    <w:rsid w:val="00390E92"/>
    <w:rsid w:val="003977AC"/>
    <w:rsid w:val="003B5CAB"/>
    <w:rsid w:val="003B73FE"/>
    <w:rsid w:val="003D3586"/>
    <w:rsid w:val="003F653A"/>
    <w:rsid w:val="003F6B39"/>
    <w:rsid w:val="004000A0"/>
    <w:rsid w:val="00402252"/>
    <w:rsid w:val="00406F45"/>
    <w:rsid w:val="00444FBC"/>
    <w:rsid w:val="00476E11"/>
    <w:rsid w:val="00481665"/>
    <w:rsid w:val="004A5D55"/>
    <w:rsid w:val="004B78E0"/>
    <w:rsid w:val="004D4152"/>
    <w:rsid w:val="004F04EB"/>
    <w:rsid w:val="004F491F"/>
    <w:rsid w:val="005101B2"/>
    <w:rsid w:val="00512892"/>
    <w:rsid w:val="00514242"/>
    <w:rsid w:val="0052045A"/>
    <w:rsid w:val="005322FA"/>
    <w:rsid w:val="00551EBF"/>
    <w:rsid w:val="00554E8B"/>
    <w:rsid w:val="005C3256"/>
    <w:rsid w:val="005D26A6"/>
    <w:rsid w:val="005E29BE"/>
    <w:rsid w:val="005E74EE"/>
    <w:rsid w:val="005F700D"/>
    <w:rsid w:val="00603E03"/>
    <w:rsid w:val="006144F4"/>
    <w:rsid w:val="0063325C"/>
    <w:rsid w:val="006436AA"/>
    <w:rsid w:val="00647023"/>
    <w:rsid w:val="00653A2B"/>
    <w:rsid w:val="0065644E"/>
    <w:rsid w:val="006616E0"/>
    <w:rsid w:val="00663E31"/>
    <w:rsid w:val="0067215F"/>
    <w:rsid w:val="0068377A"/>
    <w:rsid w:val="006A0539"/>
    <w:rsid w:val="006A3A69"/>
    <w:rsid w:val="006B01E5"/>
    <w:rsid w:val="006D3FCC"/>
    <w:rsid w:val="006F6DBD"/>
    <w:rsid w:val="00715590"/>
    <w:rsid w:val="00730F11"/>
    <w:rsid w:val="00753C5C"/>
    <w:rsid w:val="00755AEA"/>
    <w:rsid w:val="007776AB"/>
    <w:rsid w:val="007970CB"/>
    <w:rsid w:val="007A662F"/>
    <w:rsid w:val="007C529D"/>
    <w:rsid w:val="007D7344"/>
    <w:rsid w:val="007E642F"/>
    <w:rsid w:val="00866244"/>
    <w:rsid w:val="00873B65"/>
    <w:rsid w:val="00877214"/>
    <w:rsid w:val="00877BFB"/>
    <w:rsid w:val="00886DBD"/>
    <w:rsid w:val="00886E53"/>
    <w:rsid w:val="0089120D"/>
    <w:rsid w:val="00895029"/>
    <w:rsid w:val="008B2560"/>
    <w:rsid w:val="008D7164"/>
    <w:rsid w:val="008E009B"/>
    <w:rsid w:val="008F2B58"/>
    <w:rsid w:val="008F3622"/>
    <w:rsid w:val="00910A8E"/>
    <w:rsid w:val="00911545"/>
    <w:rsid w:val="00911F91"/>
    <w:rsid w:val="009262AE"/>
    <w:rsid w:val="00933E40"/>
    <w:rsid w:val="009433EE"/>
    <w:rsid w:val="009720AA"/>
    <w:rsid w:val="00972497"/>
    <w:rsid w:val="00973635"/>
    <w:rsid w:val="0098508C"/>
    <w:rsid w:val="009A22EC"/>
    <w:rsid w:val="009B1F42"/>
    <w:rsid w:val="009C7D81"/>
    <w:rsid w:val="009D49D9"/>
    <w:rsid w:val="009E1767"/>
    <w:rsid w:val="009E2D36"/>
    <w:rsid w:val="009F52B6"/>
    <w:rsid w:val="00A00FCF"/>
    <w:rsid w:val="00A27927"/>
    <w:rsid w:val="00A32FA4"/>
    <w:rsid w:val="00A41BD2"/>
    <w:rsid w:val="00A50225"/>
    <w:rsid w:val="00A6078E"/>
    <w:rsid w:val="00A64055"/>
    <w:rsid w:val="00A801CC"/>
    <w:rsid w:val="00A926A5"/>
    <w:rsid w:val="00AA134E"/>
    <w:rsid w:val="00AB59BB"/>
    <w:rsid w:val="00AD669A"/>
    <w:rsid w:val="00AE5F38"/>
    <w:rsid w:val="00AE5F4F"/>
    <w:rsid w:val="00AE7A56"/>
    <w:rsid w:val="00B30662"/>
    <w:rsid w:val="00B32AEB"/>
    <w:rsid w:val="00B502A8"/>
    <w:rsid w:val="00B56F39"/>
    <w:rsid w:val="00B62B0C"/>
    <w:rsid w:val="00B809D2"/>
    <w:rsid w:val="00B81B64"/>
    <w:rsid w:val="00B84E67"/>
    <w:rsid w:val="00B90B46"/>
    <w:rsid w:val="00B91598"/>
    <w:rsid w:val="00BA6B98"/>
    <w:rsid w:val="00BB0B29"/>
    <w:rsid w:val="00BD48B3"/>
    <w:rsid w:val="00C559DE"/>
    <w:rsid w:val="00C704F3"/>
    <w:rsid w:val="00C74398"/>
    <w:rsid w:val="00C747B3"/>
    <w:rsid w:val="00C855F1"/>
    <w:rsid w:val="00CB05BD"/>
    <w:rsid w:val="00CB21B9"/>
    <w:rsid w:val="00CB275F"/>
    <w:rsid w:val="00CC3303"/>
    <w:rsid w:val="00CD1F21"/>
    <w:rsid w:val="00CE3F98"/>
    <w:rsid w:val="00CE5054"/>
    <w:rsid w:val="00CF17D2"/>
    <w:rsid w:val="00CF59E7"/>
    <w:rsid w:val="00D12A05"/>
    <w:rsid w:val="00D13C66"/>
    <w:rsid w:val="00D56161"/>
    <w:rsid w:val="00D9141F"/>
    <w:rsid w:val="00DA0E8A"/>
    <w:rsid w:val="00DB2313"/>
    <w:rsid w:val="00DC7781"/>
    <w:rsid w:val="00DD4FE6"/>
    <w:rsid w:val="00DE6052"/>
    <w:rsid w:val="00E015D5"/>
    <w:rsid w:val="00E023C0"/>
    <w:rsid w:val="00E0286D"/>
    <w:rsid w:val="00E05DB2"/>
    <w:rsid w:val="00E14E00"/>
    <w:rsid w:val="00E21099"/>
    <w:rsid w:val="00E22130"/>
    <w:rsid w:val="00E3160C"/>
    <w:rsid w:val="00E321F4"/>
    <w:rsid w:val="00E4043C"/>
    <w:rsid w:val="00E433BA"/>
    <w:rsid w:val="00E50E09"/>
    <w:rsid w:val="00E561D5"/>
    <w:rsid w:val="00E73F4F"/>
    <w:rsid w:val="00E803E0"/>
    <w:rsid w:val="00E814C5"/>
    <w:rsid w:val="00EC6CF6"/>
    <w:rsid w:val="00EE4A30"/>
    <w:rsid w:val="00EF33FF"/>
    <w:rsid w:val="00F303D8"/>
    <w:rsid w:val="00F34178"/>
    <w:rsid w:val="00F44595"/>
    <w:rsid w:val="00F46B1E"/>
    <w:rsid w:val="00F52025"/>
    <w:rsid w:val="00F54FA5"/>
    <w:rsid w:val="00F56658"/>
    <w:rsid w:val="00F612EF"/>
    <w:rsid w:val="00F64513"/>
    <w:rsid w:val="00F67E2D"/>
    <w:rsid w:val="00F73439"/>
    <w:rsid w:val="00F758AB"/>
    <w:rsid w:val="00F76C76"/>
    <w:rsid w:val="00FB3487"/>
    <w:rsid w:val="00FC5A94"/>
    <w:rsid w:val="00FD01B5"/>
    <w:rsid w:val="00FE1D2B"/>
    <w:rsid w:val="00FE5617"/>
    <w:rsid w:val="00FF5F6F"/>
    <w:rsid w:val="00FF6B7A"/>
    <w:rsid w:val="04201512"/>
    <w:rsid w:val="1FFA62E8"/>
    <w:rsid w:val="2E215855"/>
    <w:rsid w:val="2FDF1838"/>
    <w:rsid w:val="33D200D0"/>
    <w:rsid w:val="3B0776E6"/>
    <w:rsid w:val="3C8114D5"/>
    <w:rsid w:val="41620DF7"/>
    <w:rsid w:val="4CB02346"/>
    <w:rsid w:val="4E523562"/>
    <w:rsid w:val="515A20ED"/>
    <w:rsid w:val="542A53F7"/>
    <w:rsid w:val="5C1B2BDD"/>
    <w:rsid w:val="61E934ED"/>
    <w:rsid w:val="64736FC9"/>
    <w:rsid w:val="66C00EC5"/>
    <w:rsid w:val="6F6878C8"/>
    <w:rsid w:val="79411FB8"/>
    <w:rsid w:val="7AF44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3"/>
    <w:link w:val="17"/>
    <w:semiHidden/>
    <w:unhideWhenUsed/>
    <w:qFormat/>
    <w:uiPriority w:val="0"/>
    <w:pPr>
      <w:keepNext/>
      <w:keepLines/>
      <w:widowControl/>
      <w:spacing w:before="260" w:after="260" w:line="415" w:lineRule="auto"/>
      <w:jc w:val="center"/>
      <w:outlineLvl w:val="1"/>
    </w:pPr>
    <w:rPr>
      <w:rFonts w:ascii="Arial" w:hAnsi="Arial" w:eastAsia="黑体" w:cs="Times New Roman"/>
      <w:b/>
      <w:color w:val="000000"/>
      <w:kern w:val="0"/>
      <w:sz w:val="44"/>
      <w:szCs w:val="20"/>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link w:val="16"/>
    <w:semiHidden/>
    <w:unhideWhenUsed/>
    <w:qFormat/>
    <w:uiPriority w:val="0"/>
    <w:pPr>
      <w:ind w:firstLine="420" w:firstLineChars="200"/>
    </w:pPr>
    <w:rPr>
      <w:rFonts w:ascii="Times New Roman" w:hAnsi="Times New Roman" w:eastAsia="宋体" w:cs="Times New Roman"/>
      <w:szCs w:val="24"/>
    </w:rPr>
  </w:style>
  <w:style w:type="paragraph" w:styleId="4">
    <w:name w:val="Body Text Indent"/>
    <w:basedOn w:val="1"/>
    <w:link w:val="19"/>
    <w:qFormat/>
    <w:uiPriority w:val="0"/>
    <w:pPr>
      <w:ind w:firstLine="425"/>
    </w:pPr>
    <w:rPr>
      <w:rFonts w:ascii="Times New Roman" w:hAnsi="Times New Roman" w:eastAsia="宋体" w:cs="Times New Roman"/>
      <w:sz w:val="24"/>
      <w:szCs w:val="20"/>
    </w:rPr>
  </w:style>
  <w:style w:type="paragraph" w:styleId="5">
    <w:name w:val="Balloon Text"/>
    <w:basedOn w:val="1"/>
    <w:link w:val="18"/>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0">
    <w:name w:val="Table Grid"/>
    <w:basedOn w:val="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字符"/>
    <w:basedOn w:val="11"/>
    <w:link w:val="7"/>
    <w:qFormat/>
    <w:uiPriority w:val="99"/>
    <w:rPr>
      <w:sz w:val="18"/>
      <w:szCs w:val="18"/>
    </w:rPr>
  </w:style>
  <w:style w:type="character" w:customStyle="1" w:styleId="13">
    <w:name w:val="页脚 字符"/>
    <w:basedOn w:val="11"/>
    <w:link w:val="6"/>
    <w:qFormat/>
    <w:uiPriority w:val="99"/>
    <w:rPr>
      <w:sz w:val="18"/>
      <w:szCs w:val="18"/>
    </w:rPr>
  </w:style>
  <w:style w:type="paragraph" w:styleId="14">
    <w:name w:val="List Paragraph"/>
    <w:basedOn w:val="1"/>
    <w:qFormat/>
    <w:uiPriority w:val="34"/>
    <w:pPr>
      <w:ind w:firstLine="420" w:firstLineChars="200"/>
    </w:pPr>
  </w:style>
  <w:style w:type="character" w:customStyle="1" w:styleId="15">
    <w:name w:val="标题 2 Char"/>
    <w:basedOn w:val="11"/>
    <w:semiHidden/>
    <w:qFormat/>
    <w:uiPriority w:val="9"/>
    <w:rPr>
      <w:rFonts w:asciiTheme="majorHAnsi" w:hAnsiTheme="majorHAnsi" w:eastAsiaTheme="majorEastAsia" w:cstheme="majorBidi"/>
      <w:b/>
      <w:bCs/>
      <w:sz w:val="32"/>
      <w:szCs w:val="32"/>
    </w:rPr>
  </w:style>
  <w:style w:type="character" w:customStyle="1" w:styleId="16">
    <w:name w:val="正文缩进 字符"/>
    <w:basedOn w:val="11"/>
    <w:link w:val="3"/>
    <w:semiHidden/>
    <w:qFormat/>
    <w:locked/>
    <w:uiPriority w:val="0"/>
    <w:rPr>
      <w:rFonts w:ascii="Times New Roman" w:hAnsi="Times New Roman" w:eastAsia="宋体" w:cs="Times New Roman"/>
      <w:szCs w:val="24"/>
    </w:rPr>
  </w:style>
  <w:style w:type="character" w:customStyle="1" w:styleId="17">
    <w:name w:val="标题 2 字符"/>
    <w:basedOn w:val="11"/>
    <w:link w:val="2"/>
    <w:semiHidden/>
    <w:qFormat/>
    <w:locked/>
    <w:uiPriority w:val="0"/>
    <w:rPr>
      <w:rFonts w:ascii="Arial" w:hAnsi="Arial" w:eastAsia="黑体" w:cs="Times New Roman"/>
      <w:b/>
      <w:color w:val="000000"/>
      <w:kern w:val="0"/>
      <w:sz w:val="44"/>
      <w:szCs w:val="20"/>
    </w:rPr>
  </w:style>
  <w:style w:type="character" w:customStyle="1" w:styleId="18">
    <w:name w:val="批注框文本 字符"/>
    <w:basedOn w:val="11"/>
    <w:link w:val="5"/>
    <w:semiHidden/>
    <w:qFormat/>
    <w:uiPriority w:val="99"/>
    <w:rPr>
      <w:sz w:val="18"/>
      <w:szCs w:val="18"/>
    </w:rPr>
  </w:style>
  <w:style w:type="character" w:customStyle="1" w:styleId="19">
    <w:name w:val="正文文本缩进 字符"/>
    <w:basedOn w:val="11"/>
    <w:link w:val="4"/>
    <w:qFormat/>
    <w:uiPriority w:val="0"/>
    <w:rPr>
      <w:rFonts w:ascii="Times New Roman" w:hAnsi="Times New Roman" w:eastAsia="宋体" w:cs="Times New Roman"/>
      <w:sz w:val="24"/>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4"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229</Words>
  <Characters>1307</Characters>
  <Lines>10</Lines>
  <Paragraphs>3</Paragraphs>
  <TotalTime>16</TotalTime>
  <ScaleCrop>false</ScaleCrop>
  <LinksUpToDate>false</LinksUpToDate>
  <CharactersWithSpaces>1533</CharactersWithSpaces>
  <Application>WPS Office_12.8.2.21555_F1E327BC-269C-435d-A152-05C5408002CA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2018-12-18T02:29:00Z</dcterms:created>
  <dc:creator>李春梅</dc:creator>
  <cp:lastModifiedBy>田亮</cp:lastModifiedBy>
  <dcterms:modified xsi:type="dcterms:W3CDTF">2026-05-08T03:39:13Z</dcterms:modified>
  <cp:revision>102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690D86F4B6844F20A2E3C80829A6095C</vt:lpwstr>
  </property>
</Properties>
</file>