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1ACD9">
      <w:pPr>
        <w:rPr>
          <w:rFonts w:hint="eastAsia"/>
        </w:rPr>
      </w:pPr>
      <w:r>
        <w:rPr>
          <w:rFonts w:hint="eastAsia" w:ascii="仿宋" w:hAnsi="仿宋" w:eastAsia="仿宋"/>
          <w:sz w:val="32"/>
          <w:szCs w:val="32"/>
        </w:rPr>
        <w:t>一、营业执照（经营范围包含废旧金属回收或再生资源回收）</w:t>
      </w:r>
    </w:p>
    <w:p w14:paraId="5CA89249">
      <w:pPr>
        <w:rPr>
          <w:rFonts w:hint="eastAsia"/>
        </w:rPr>
      </w:pPr>
    </w:p>
    <w:p w14:paraId="7130B935">
      <w:pPr>
        <w:rPr>
          <w:rFonts w:hint="eastAsia"/>
        </w:rPr>
      </w:pPr>
    </w:p>
    <w:p w14:paraId="4B33E9B9">
      <w:pPr>
        <w:rPr>
          <w:rFonts w:hint="eastAsia"/>
        </w:rPr>
      </w:pPr>
    </w:p>
    <w:p w14:paraId="7DC82564">
      <w:pPr>
        <w:rPr>
          <w:rFonts w:hint="eastAsia"/>
        </w:rPr>
      </w:pPr>
    </w:p>
    <w:p w14:paraId="17817500">
      <w:pPr>
        <w:rPr>
          <w:rFonts w:hint="eastAsia"/>
        </w:rPr>
      </w:pPr>
    </w:p>
    <w:p w14:paraId="780CAC96">
      <w:pPr>
        <w:rPr>
          <w:rFonts w:hint="eastAsia"/>
        </w:rPr>
      </w:pPr>
    </w:p>
    <w:p w14:paraId="17CCB956">
      <w:pPr>
        <w:rPr>
          <w:rFonts w:hint="eastAsia"/>
        </w:rPr>
      </w:pPr>
    </w:p>
    <w:p w14:paraId="770BF708">
      <w:pPr>
        <w:rPr>
          <w:rFonts w:hint="eastAsia"/>
        </w:rPr>
      </w:pPr>
    </w:p>
    <w:p w14:paraId="4F311A2B">
      <w:pPr>
        <w:rPr>
          <w:rFonts w:hint="eastAsia"/>
        </w:rPr>
      </w:pPr>
    </w:p>
    <w:p w14:paraId="7C88ACB9">
      <w:pPr>
        <w:rPr>
          <w:rFonts w:hint="eastAsia"/>
        </w:rPr>
      </w:pPr>
    </w:p>
    <w:p w14:paraId="4312EA63">
      <w:pPr>
        <w:rPr>
          <w:rFonts w:hint="eastAsia"/>
        </w:rPr>
      </w:pPr>
    </w:p>
    <w:p w14:paraId="3BD323F6">
      <w:pPr>
        <w:rPr>
          <w:rFonts w:hint="eastAsia"/>
        </w:rPr>
      </w:pPr>
    </w:p>
    <w:p w14:paraId="29B5C635">
      <w:pPr>
        <w:rPr>
          <w:rFonts w:hint="eastAsia"/>
        </w:rPr>
      </w:pPr>
    </w:p>
    <w:p w14:paraId="39884A1F">
      <w:pPr>
        <w:rPr>
          <w:rFonts w:hint="eastAsia"/>
        </w:rPr>
      </w:pPr>
    </w:p>
    <w:p w14:paraId="5F064F8B">
      <w:pPr>
        <w:rPr>
          <w:rFonts w:hint="eastAsia"/>
        </w:rPr>
      </w:pPr>
    </w:p>
    <w:p w14:paraId="097B38EE">
      <w:pPr>
        <w:rPr>
          <w:rFonts w:hint="eastAsia"/>
        </w:rPr>
      </w:pPr>
    </w:p>
    <w:p w14:paraId="62A29EA7">
      <w:pPr>
        <w:rPr>
          <w:rFonts w:hint="eastAsia"/>
        </w:rPr>
      </w:pPr>
    </w:p>
    <w:p w14:paraId="0D0161A9">
      <w:pPr>
        <w:rPr>
          <w:rFonts w:hint="eastAsia"/>
        </w:rPr>
      </w:pPr>
    </w:p>
    <w:p w14:paraId="635580AD">
      <w:pPr>
        <w:rPr>
          <w:rFonts w:hint="eastAsia"/>
        </w:rPr>
      </w:pPr>
    </w:p>
    <w:p w14:paraId="611A1A63">
      <w:pPr>
        <w:rPr>
          <w:rFonts w:hint="eastAsia"/>
        </w:rPr>
      </w:pPr>
    </w:p>
    <w:p w14:paraId="7BEAF0C6">
      <w:pPr>
        <w:rPr>
          <w:rFonts w:hint="eastAsia"/>
        </w:rPr>
      </w:pPr>
    </w:p>
    <w:p w14:paraId="1FF24483">
      <w:pPr>
        <w:rPr>
          <w:rFonts w:hint="eastAsia"/>
        </w:rPr>
      </w:pPr>
    </w:p>
    <w:p w14:paraId="6A8CB617">
      <w:pPr>
        <w:rPr>
          <w:rFonts w:hint="eastAsia"/>
        </w:rPr>
      </w:pPr>
    </w:p>
    <w:p w14:paraId="7E884EBA">
      <w:pPr>
        <w:rPr>
          <w:rFonts w:hint="eastAsia"/>
        </w:rPr>
      </w:pPr>
    </w:p>
    <w:p w14:paraId="216F9A28">
      <w:pPr>
        <w:rPr>
          <w:rFonts w:hint="eastAsia"/>
        </w:rPr>
      </w:pPr>
    </w:p>
    <w:p w14:paraId="0A2E1951">
      <w:pPr>
        <w:rPr>
          <w:rFonts w:hint="eastAsia"/>
        </w:rPr>
      </w:pPr>
    </w:p>
    <w:p w14:paraId="2F583642">
      <w:pPr>
        <w:rPr>
          <w:rFonts w:hint="eastAsia"/>
        </w:rPr>
      </w:pPr>
    </w:p>
    <w:p w14:paraId="450ABC9E">
      <w:pPr>
        <w:rPr>
          <w:rFonts w:hint="eastAsia"/>
        </w:rPr>
      </w:pPr>
    </w:p>
    <w:p w14:paraId="4D5D7BF2">
      <w:pPr>
        <w:rPr>
          <w:rFonts w:hint="eastAsia"/>
        </w:rPr>
      </w:pPr>
    </w:p>
    <w:p w14:paraId="4EE4CE50">
      <w:pPr>
        <w:rPr>
          <w:rFonts w:hint="eastAsia"/>
        </w:rPr>
      </w:pPr>
    </w:p>
    <w:p w14:paraId="2B8E03E0">
      <w:pPr>
        <w:rPr>
          <w:rFonts w:hint="eastAsia"/>
        </w:rPr>
      </w:pPr>
    </w:p>
    <w:p w14:paraId="0871B1B5">
      <w:pPr>
        <w:rPr>
          <w:rFonts w:hint="eastAsia"/>
        </w:rPr>
      </w:pPr>
    </w:p>
    <w:p w14:paraId="0D450FFD">
      <w:pPr>
        <w:rPr>
          <w:rFonts w:hint="eastAsia"/>
        </w:rPr>
      </w:pPr>
    </w:p>
    <w:p w14:paraId="0A3CB77E">
      <w:pPr>
        <w:rPr>
          <w:rFonts w:hint="eastAsia"/>
        </w:rPr>
      </w:pPr>
    </w:p>
    <w:p w14:paraId="5D065D01">
      <w:pPr>
        <w:rPr>
          <w:rFonts w:hint="eastAsia"/>
        </w:rPr>
      </w:pPr>
    </w:p>
    <w:p w14:paraId="35C25403">
      <w:pPr>
        <w:rPr>
          <w:rFonts w:hint="eastAsia"/>
        </w:rPr>
      </w:pPr>
    </w:p>
    <w:p w14:paraId="5B094CCE">
      <w:pPr>
        <w:rPr>
          <w:rFonts w:hint="eastAsia"/>
        </w:rPr>
      </w:pPr>
    </w:p>
    <w:p w14:paraId="1E0C8C38">
      <w:pPr>
        <w:rPr>
          <w:rFonts w:hint="eastAsia"/>
        </w:rPr>
      </w:pPr>
    </w:p>
    <w:p w14:paraId="727EF24A">
      <w:pPr>
        <w:rPr>
          <w:rFonts w:hint="eastAsia"/>
        </w:rPr>
      </w:pPr>
    </w:p>
    <w:p w14:paraId="310AA435">
      <w:pPr>
        <w:rPr>
          <w:rFonts w:hint="eastAsia"/>
        </w:rPr>
      </w:pPr>
    </w:p>
    <w:p w14:paraId="2DF923CC">
      <w:pPr>
        <w:rPr>
          <w:rFonts w:hint="eastAsia"/>
        </w:rPr>
      </w:pPr>
    </w:p>
    <w:p w14:paraId="6BFB5E1A">
      <w:pPr>
        <w:rPr>
          <w:rFonts w:hint="eastAsia" w:ascii="仿宋" w:hAnsi="仿宋" w:eastAsia="仿宋"/>
          <w:sz w:val="32"/>
          <w:szCs w:val="32"/>
        </w:rPr>
      </w:pPr>
    </w:p>
    <w:p w14:paraId="6E9769A9">
      <w:pPr>
        <w:rPr>
          <w:rFonts w:hint="eastAsia" w:ascii="仿宋" w:hAnsi="仿宋" w:eastAsia="仿宋"/>
          <w:sz w:val="32"/>
          <w:szCs w:val="32"/>
        </w:rPr>
      </w:pPr>
      <w:r>
        <w:rPr>
          <w:rFonts w:hint="eastAsia" w:ascii="仿宋" w:hAnsi="仿宋" w:eastAsia="仿宋"/>
          <w:sz w:val="32"/>
          <w:szCs w:val="32"/>
        </w:rPr>
        <w:t>二、廉洁自律承诺书</w:t>
      </w:r>
    </w:p>
    <w:p w14:paraId="72566199">
      <w:pPr>
        <w:spacing w:before="240" w:after="240" w:line="360" w:lineRule="auto"/>
        <w:jc w:val="center"/>
        <w:outlineLvl w:val="0"/>
        <w:rPr>
          <w:rFonts w:hint="eastAsia" w:ascii="仿宋" w:hAnsi="仿宋" w:eastAsia="仿宋"/>
          <w:b/>
          <w:sz w:val="30"/>
          <w:szCs w:val="30"/>
        </w:rPr>
      </w:pPr>
      <w:r>
        <w:rPr>
          <w:rFonts w:hint="eastAsia" w:ascii="仿宋" w:hAnsi="仿宋" w:eastAsia="仿宋"/>
          <w:b/>
          <w:sz w:val="30"/>
          <w:szCs w:val="30"/>
        </w:rPr>
        <w:t>竞买人（回收商）廉洁自律承诺书</w:t>
      </w:r>
    </w:p>
    <w:p w14:paraId="1FA75121">
      <w:pPr>
        <w:spacing w:line="360" w:lineRule="auto"/>
        <w:ind w:firstLine="738" w:firstLineChars="245"/>
        <w:rPr>
          <w:rFonts w:hint="eastAsia" w:ascii="仿宋" w:hAnsi="仿宋" w:eastAsia="仿宋"/>
          <w:bCs/>
          <w:sz w:val="30"/>
          <w:szCs w:val="30"/>
        </w:rPr>
      </w:pPr>
      <w:r>
        <w:rPr>
          <w:rFonts w:hint="eastAsia" w:ascii="仿宋" w:hAnsi="仿宋" w:eastAsia="仿宋"/>
          <w:b/>
          <w:bCs/>
          <w:sz w:val="30"/>
          <w:szCs w:val="30"/>
        </w:rPr>
        <w:t>竞买人：</w:t>
      </w:r>
      <w:r>
        <w:rPr>
          <w:rFonts w:hint="eastAsia" w:ascii="仿宋" w:hAnsi="仿宋" w:eastAsia="仿宋"/>
          <w:b/>
          <w:bCs/>
          <w:sz w:val="30"/>
          <w:szCs w:val="30"/>
          <w:u w:val="single"/>
        </w:rPr>
        <w:t xml:space="preserve">                        公司</w:t>
      </w:r>
      <w:r>
        <w:rPr>
          <w:rFonts w:hint="eastAsia" w:ascii="仿宋" w:hAnsi="仿宋" w:eastAsia="仿宋"/>
          <w:bCs/>
          <w:sz w:val="30"/>
          <w:szCs w:val="30"/>
        </w:rPr>
        <w:t>向中国联合网络通信有限公司山西省分公司郑重承诺，在参加</w:t>
      </w:r>
      <w:r>
        <w:rPr>
          <w:rFonts w:hint="eastAsia" w:ascii="仿宋" w:hAnsi="仿宋" w:eastAsia="仿宋"/>
          <w:b/>
          <w:bCs/>
          <w:sz w:val="30"/>
          <w:szCs w:val="30"/>
          <w:highlight w:val="cyan"/>
          <w:u w:val="single"/>
        </w:rPr>
        <w:t>中国联通山西省忻州市分公司2026年5月报废线缆处置项目</w:t>
      </w:r>
      <w:r>
        <w:rPr>
          <w:rFonts w:hint="eastAsia" w:ascii="仿宋" w:hAnsi="仿宋" w:eastAsia="仿宋"/>
          <w:color w:val="000000"/>
          <w:sz w:val="30"/>
          <w:szCs w:val="30"/>
        </w:rPr>
        <w:t>的</w:t>
      </w:r>
      <w:r>
        <w:rPr>
          <w:rFonts w:hint="eastAsia" w:ascii="仿宋" w:hAnsi="仿宋" w:eastAsia="仿宋"/>
          <w:bCs/>
          <w:sz w:val="30"/>
          <w:szCs w:val="30"/>
        </w:rPr>
        <w:t>公开竞价过程中：</w:t>
      </w:r>
    </w:p>
    <w:p w14:paraId="010A34D8">
      <w:pPr>
        <w:pStyle w:val="2"/>
        <w:spacing w:line="360" w:lineRule="auto"/>
        <w:ind w:firstLine="602" w:firstLineChars="201"/>
        <w:rPr>
          <w:rFonts w:hint="eastAsia" w:ascii="仿宋" w:hAnsi="仿宋" w:eastAsia="仿宋"/>
          <w:bCs/>
          <w:sz w:val="30"/>
          <w:szCs w:val="30"/>
        </w:rPr>
      </w:pPr>
      <w:r>
        <w:rPr>
          <w:rFonts w:hint="eastAsia" w:ascii="仿宋" w:hAnsi="仿宋" w:eastAsia="仿宋"/>
          <w:bCs/>
          <w:sz w:val="30"/>
          <w:szCs w:val="30"/>
        </w:rPr>
        <w:t>（一）不以他人名义或其他方式弄虚作假参与公开竞价。　</w:t>
      </w:r>
    </w:p>
    <w:p w14:paraId="260ECF88">
      <w:pPr>
        <w:spacing w:line="360" w:lineRule="auto"/>
        <w:ind w:firstLine="600" w:firstLineChars="200"/>
        <w:rPr>
          <w:rFonts w:hint="eastAsia" w:ascii="仿宋" w:hAnsi="仿宋" w:eastAsia="仿宋"/>
          <w:sz w:val="30"/>
          <w:szCs w:val="30"/>
        </w:rPr>
      </w:pPr>
      <w:r>
        <w:rPr>
          <w:rFonts w:hint="eastAsia" w:ascii="仿宋" w:hAnsi="仿宋" w:eastAsia="仿宋"/>
          <w:bCs/>
          <w:sz w:val="30"/>
          <w:szCs w:val="30"/>
        </w:rPr>
        <w:t>（二）严格遵守对竞买人提出的竞价期间的行为要求，不向</w:t>
      </w:r>
      <w:r>
        <w:rPr>
          <w:rFonts w:hint="eastAsia" w:ascii="仿宋" w:hAnsi="仿宋" w:eastAsia="仿宋"/>
          <w:sz w:val="30"/>
          <w:szCs w:val="30"/>
        </w:rPr>
        <w:t>有关工作人员赠送各种礼金、礼品（包括各类纪念品）、</w:t>
      </w:r>
      <w:r>
        <w:rPr>
          <w:rFonts w:hint="eastAsia" w:ascii="仿宋" w:hAnsi="仿宋" w:eastAsia="仿宋"/>
          <w:bCs/>
          <w:sz w:val="30"/>
          <w:szCs w:val="30"/>
        </w:rPr>
        <w:t>有价证券和其他支付凭证</w:t>
      </w:r>
      <w:r>
        <w:rPr>
          <w:rFonts w:hint="eastAsia" w:ascii="仿宋" w:hAnsi="仿宋" w:eastAsia="仿宋"/>
          <w:sz w:val="30"/>
          <w:szCs w:val="30"/>
        </w:rPr>
        <w:t>；不安排各种宴请及娱乐活动；不私下单独接触有关工作人员，或询问有关竞价情况；不与其它竞买人从事违反公平竞价规则，进行恶意串通、</w:t>
      </w:r>
      <w:r>
        <w:rPr>
          <w:rFonts w:ascii="仿宋" w:hAnsi="仿宋" w:eastAsia="仿宋" w:cs="Arial"/>
          <w:color w:val="333333"/>
          <w:kern w:val="0"/>
          <w:sz w:val="30"/>
          <w:szCs w:val="30"/>
        </w:rPr>
        <w:t>弄虚作假、泄漏保密信息等</w:t>
      </w:r>
      <w:r>
        <w:rPr>
          <w:rFonts w:hint="eastAsia" w:ascii="仿宋" w:hAnsi="仿宋" w:eastAsia="仿宋" w:cs="Arial"/>
          <w:color w:val="333333"/>
          <w:kern w:val="0"/>
          <w:sz w:val="30"/>
          <w:szCs w:val="30"/>
        </w:rPr>
        <w:t>不正当</w:t>
      </w:r>
      <w:r>
        <w:rPr>
          <w:rFonts w:hint="eastAsia" w:ascii="仿宋" w:hAnsi="仿宋" w:eastAsia="仿宋"/>
          <w:sz w:val="30"/>
          <w:szCs w:val="30"/>
        </w:rPr>
        <w:t>行为。</w:t>
      </w:r>
    </w:p>
    <w:p w14:paraId="346C0425">
      <w:pPr>
        <w:spacing w:line="360" w:lineRule="auto"/>
        <w:ind w:firstLine="600" w:firstLineChars="200"/>
        <w:rPr>
          <w:rFonts w:hint="eastAsia" w:ascii="仿宋" w:hAnsi="仿宋" w:eastAsia="仿宋"/>
          <w:sz w:val="30"/>
          <w:szCs w:val="30"/>
        </w:rPr>
      </w:pPr>
      <w:r>
        <w:rPr>
          <w:rFonts w:hint="eastAsia" w:ascii="仿宋" w:hAnsi="仿宋" w:eastAsia="仿宋"/>
          <w:bCs/>
          <w:sz w:val="30"/>
          <w:szCs w:val="30"/>
        </w:rPr>
        <w:t>（三）</w:t>
      </w:r>
      <w:r>
        <w:rPr>
          <w:rFonts w:hint="eastAsia" w:ascii="仿宋" w:hAnsi="仿宋" w:eastAsia="仿宋"/>
          <w:sz w:val="30"/>
          <w:szCs w:val="30"/>
        </w:rPr>
        <w:t>严格执行公开竞价的有关规定，符合竞价文件的报价要求及提交截止时间等具体要求。</w:t>
      </w:r>
    </w:p>
    <w:p w14:paraId="2C8ABA05">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（四）如竞价成功，不将项目转让给他人，或将项目分解后分别转让给他人；按照竞价文件订立合同，严格按照合同履行义务。</w:t>
      </w:r>
    </w:p>
    <w:p w14:paraId="421CCCE4">
      <w:pPr>
        <w:spacing w:line="360" w:lineRule="auto"/>
        <w:ind w:firstLine="4201" w:firstLineChars="1395"/>
        <w:rPr>
          <w:rFonts w:hint="eastAsia" w:ascii="仿宋" w:hAnsi="仿宋" w:eastAsia="仿宋"/>
          <w:b/>
          <w:sz w:val="30"/>
          <w:szCs w:val="30"/>
        </w:rPr>
      </w:pPr>
    </w:p>
    <w:p w14:paraId="038E4198">
      <w:pPr>
        <w:spacing w:line="360" w:lineRule="auto"/>
        <w:ind w:firstLine="4201" w:firstLineChars="1395"/>
        <w:rPr>
          <w:rFonts w:hint="eastAsia" w:ascii="仿宋" w:hAnsi="仿宋" w:eastAsia="仿宋"/>
          <w:b/>
          <w:sz w:val="30"/>
          <w:szCs w:val="30"/>
        </w:rPr>
      </w:pPr>
      <w:r>
        <w:rPr>
          <w:rFonts w:hint="eastAsia" w:ascii="仿宋" w:hAnsi="仿宋" w:eastAsia="仿宋"/>
          <w:b/>
          <w:sz w:val="30"/>
          <w:szCs w:val="30"/>
        </w:rPr>
        <w:t>授权代表签字：</w:t>
      </w:r>
    </w:p>
    <w:p w14:paraId="4A6FF3A4">
      <w:pPr>
        <w:spacing w:line="360" w:lineRule="auto"/>
        <w:jc w:val="center"/>
        <w:rPr>
          <w:rFonts w:hint="eastAsia" w:ascii="仿宋" w:hAnsi="仿宋" w:eastAsia="仿宋"/>
          <w:b/>
          <w:sz w:val="30"/>
          <w:szCs w:val="30"/>
        </w:rPr>
      </w:pPr>
      <w:r>
        <w:rPr>
          <w:rFonts w:hint="eastAsia" w:ascii="仿宋" w:hAnsi="仿宋" w:eastAsia="仿宋"/>
          <w:b/>
          <w:sz w:val="30"/>
          <w:szCs w:val="30"/>
        </w:rPr>
        <w:t xml:space="preserve">                  </w:t>
      </w:r>
      <w:r>
        <w:rPr>
          <w:rFonts w:ascii="仿宋" w:hAnsi="仿宋" w:eastAsia="仿宋"/>
          <w:b/>
          <w:sz w:val="30"/>
          <w:szCs w:val="30"/>
        </w:rPr>
        <w:t xml:space="preserve"> </w:t>
      </w:r>
      <w:r>
        <w:rPr>
          <w:rFonts w:hint="eastAsia" w:ascii="仿宋" w:hAnsi="仿宋" w:eastAsia="仿宋"/>
          <w:b/>
          <w:sz w:val="30"/>
          <w:szCs w:val="30"/>
        </w:rPr>
        <w:t>竞买人：（加盖公章）</w:t>
      </w:r>
    </w:p>
    <w:p w14:paraId="4F39921B">
      <w:pPr>
        <w:spacing w:line="360" w:lineRule="auto"/>
        <w:jc w:val="center"/>
        <w:rPr>
          <w:rFonts w:hint="eastAsia" w:ascii="仿宋" w:hAnsi="仿宋" w:eastAsia="仿宋"/>
          <w:b/>
          <w:sz w:val="30"/>
          <w:szCs w:val="30"/>
        </w:rPr>
      </w:pPr>
      <w:r>
        <w:rPr>
          <w:rFonts w:hint="eastAsia" w:ascii="仿宋" w:hAnsi="仿宋" w:eastAsia="仿宋"/>
          <w:b/>
          <w:sz w:val="30"/>
          <w:szCs w:val="30"/>
        </w:rPr>
        <w:t xml:space="preserve">  </w:t>
      </w:r>
      <w:r>
        <w:rPr>
          <w:rFonts w:ascii="仿宋" w:hAnsi="仿宋" w:eastAsia="仿宋"/>
          <w:b/>
          <w:sz w:val="30"/>
          <w:szCs w:val="30"/>
        </w:rPr>
        <w:t xml:space="preserve">       </w:t>
      </w:r>
      <w:r>
        <w:rPr>
          <w:rFonts w:hint="eastAsia" w:ascii="仿宋" w:hAnsi="仿宋" w:eastAsia="仿宋"/>
          <w:b/>
          <w:sz w:val="30"/>
          <w:szCs w:val="30"/>
        </w:rPr>
        <w:t xml:space="preserve">        年    月     日     </w:t>
      </w:r>
    </w:p>
    <w:p w14:paraId="3F5EC013">
      <w:pPr>
        <w:spacing w:line="360" w:lineRule="auto"/>
        <w:jc w:val="center"/>
        <w:rPr>
          <w:rFonts w:hint="eastAsia" w:ascii="仿宋" w:hAnsi="仿宋" w:eastAsia="仿宋"/>
          <w:b/>
          <w:sz w:val="30"/>
          <w:szCs w:val="30"/>
        </w:rPr>
      </w:pPr>
    </w:p>
    <w:p w14:paraId="59C51EA6">
      <w:pPr>
        <w:spacing w:line="360" w:lineRule="auto"/>
        <w:jc w:val="center"/>
        <w:rPr>
          <w:rFonts w:hint="eastAsia" w:ascii="仿宋" w:hAnsi="仿宋" w:eastAsia="仿宋"/>
          <w:b/>
          <w:sz w:val="30"/>
          <w:szCs w:val="30"/>
        </w:rPr>
        <w:sectPr>
          <w:pgSz w:w="11906" w:h="16838"/>
          <w:pgMar w:top="1440" w:right="1701" w:bottom="1440" w:left="1701" w:header="851" w:footer="992" w:gutter="0"/>
          <w:cols w:space="425" w:num="1"/>
          <w:docGrid w:type="lines" w:linePitch="312" w:charSpace="0"/>
        </w:sectPr>
      </w:pPr>
    </w:p>
    <w:p w14:paraId="56A4A9F5">
      <w:pPr>
        <w:rPr>
          <w:rFonts w:hint="eastAsia" w:ascii="仿宋" w:hAnsi="仿宋" w:eastAsia="仿宋"/>
          <w:sz w:val="32"/>
          <w:szCs w:val="32"/>
        </w:rPr>
      </w:pPr>
      <w:r>
        <w:rPr>
          <w:rFonts w:hint="eastAsia" w:ascii="仿宋" w:hAnsi="仿宋" w:eastAsia="仿宋"/>
          <w:sz w:val="32"/>
          <w:szCs w:val="32"/>
        </w:rPr>
        <w:t>三、竞买公告逐点应答</w:t>
      </w:r>
    </w:p>
    <w:p w14:paraId="54FDE094">
      <w:pPr>
        <w:pStyle w:val="5"/>
        <w:spacing w:before="0" w:beforeAutospacing="0" w:after="0" w:afterAutospacing="0" w:line="390" w:lineRule="atLeast"/>
        <w:jc w:val="center"/>
        <w:rPr>
          <w:rFonts w:hint="eastAsia" w:ascii="仿宋" w:hAnsi="仿宋" w:eastAsia="仿宋" w:cs="仿宋_GB2312"/>
          <w:b/>
          <w:bCs/>
          <w:sz w:val="32"/>
          <w:szCs w:val="32"/>
          <w:shd w:val="clear" w:color="auto" w:fill="FFFFFF"/>
          <w:lang w:bidi="ar"/>
        </w:rPr>
      </w:pPr>
      <w:r>
        <w:rPr>
          <w:rFonts w:hint="eastAsia" w:ascii="仿宋" w:hAnsi="仿宋" w:eastAsia="仿宋" w:cs="仿宋_GB2312"/>
          <w:b/>
          <w:bCs/>
          <w:sz w:val="32"/>
          <w:szCs w:val="32"/>
          <w:shd w:val="clear" w:color="auto" w:fill="FFFFFF"/>
          <w:lang w:bidi="ar"/>
        </w:rPr>
        <w:t>山西联通报废物资处置竞买公告逐点应答</w:t>
      </w:r>
    </w:p>
    <w:p w14:paraId="3D673CDA">
      <w:pPr>
        <w:pStyle w:val="5"/>
        <w:spacing w:before="0" w:beforeAutospacing="0" w:after="0" w:afterAutospacing="0"/>
        <w:ind w:firstLine="709"/>
        <w:jc w:val="both"/>
        <w:rPr>
          <w:rFonts w:hint="eastAsia" w:ascii="仿宋" w:hAnsi="仿宋" w:eastAsia="仿宋" w:cs="Tahoma"/>
          <w:b/>
          <w:i/>
          <w:color w:val="FF0000"/>
          <w:sz w:val="30"/>
          <w:szCs w:val="30"/>
        </w:rPr>
      </w:pPr>
      <w:r>
        <w:rPr>
          <w:rFonts w:hint="eastAsia" w:ascii="仿宋" w:hAnsi="仿宋" w:eastAsia="仿宋" w:cs="Tahoma"/>
          <w:b/>
          <w:i/>
          <w:color w:val="FF0000"/>
          <w:sz w:val="30"/>
          <w:szCs w:val="30"/>
        </w:rPr>
        <w:t>竞买人对以下内容的逐点应答只能答复“满足”、“不满足”。对于“部分满足”、“明白”、“理解”等词语均视为 “不满足”。对于其中任何一项“不满足”的应答，视同于竞买人主动放弃中国联通公司报废物资处置项目的网上拍卖。</w:t>
      </w:r>
    </w:p>
    <w:p w14:paraId="3994FFD3">
      <w:pPr>
        <w:widowControl/>
        <w:shd w:val="clear" w:color="auto" w:fill="FFFFFF"/>
        <w:rPr>
          <w:rFonts w:hint="eastAsia" w:ascii="仿宋" w:hAnsi="仿宋" w:eastAsia="仿宋" w:cs="Tahoma"/>
          <w:b/>
          <w:i/>
          <w:color w:val="FF0000"/>
          <w:sz w:val="30"/>
          <w:szCs w:val="30"/>
        </w:rPr>
      </w:pPr>
      <w:r>
        <w:rPr>
          <w:rFonts w:hint="eastAsia" w:ascii="仿宋" w:hAnsi="仿宋" w:eastAsia="仿宋" w:cs="Tahoma"/>
          <w:b/>
          <w:i/>
          <w:color w:val="FF0000"/>
          <w:sz w:val="30"/>
          <w:szCs w:val="30"/>
        </w:rPr>
        <w:t>释例：答：满足或者不满足</w:t>
      </w:r>
    </w:p>
    <w:p w14:paraId="41AEE716">
      <w:pPr>
        <w:widowControl/>
        <w:shd w:val="clear" w:color="auto" w:fill="FFFFFF"/>
        <w:spacing w:line="620" w:lineRule="exact"/>
        <w:ind w:firstLine="640"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中国联合网络通信有限公司山西省分公司（以下简称委托人）通过互联网拍卖平台，对自有报废线缆进行集中公开拍卖，现公告如下：</w:t>
      </w:r>
    </w:p>
    <w:p w14:paraId="2B4C472F">
      <w:pPr>
        <w:widowControl/>
        <w:shd w:val="clear" w:color="auto" w:fill="FFFFFF"/>
        <w:tabs>
          <w:tab w:val="left" w:pos="993"/>
          <w:tab w:val="left" w:pos="1134"/>
        </w:tabs>
        <w:spacing w:line="620" w:lineRule="exact"/>
        <w:ind w:firstLine="643" w:firstLineChars="200"/>
        <w:jc w:val="left"/>
        <w:rPr>
          <w:rFonts w:hint="eastAsia" w:ascii="仿宋" w:hAnsi="仿宋" w:eastAsia="仿宋" w:cs="仿宋_GB2312"/>
          <w:kern w:val="0"/>
          <w:sz w:val="32"/>
          <w:szCs w:val="32"/>
          <w:shd w:val="clear" w:color="auto" w:fill="FFFFFF"/>
          <w:lang w:bidi="ar"/>
        </w:rPr>
      </w:pPr>
      <w:r>
        <w:rPr>
          <w:rFonts w:hint="eastAsia" w:ascii="仿宋" w:hAnsi="仿宋" w:eastAsia="仿宋" w:cs="仿宋_GB2312"/>
          <w:b/>
          <w:bCs/>
          <w:sz w:val="32"/>
          <w:szCs w:val="32"/>
        </w:rPr>
        <w:t>一、竞买标的物：</w:t>
      </w:r>
      <w:r>
        <w:rPr>
          <w:rFonts w:hint="eastAsia" w:ascii="仿宋" w:hAnsi="仿宋" w:eastAsia="仿宋" w:cs="仿宋_GB2312"/>
          <w:kern w:val="0"/>
          <w:sz w:val="32"/>
          <w:szCs w:val="32"/>
          <w:shd w:val="clear" w:color="auto" w:fill="FFFFFF"/>
          <w:lang w:bidi="ar"/>
        </w:rPr>
        <w:t>具体规模详见有关公告。</w:t>
      </w:r>
    </w:p>
    <w:p w14:paraId="751CCE7D">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20174064">
      <w:pPr>
        <w:spacing w:line="620" w:lineRule="exact"/>
        <w:ind w:firstLine="640" w:firstLineChars="200"/>
        <w:rPr>
          <w:rFonts w:hint="eastAsia" w:ascii="仿宋" w:hAnsi="仿宋" w:eastAsia="仿宋" w:cs="方正小标宋简体"/>
          <w:b/>
          <w:bCs/>
          <w:sz w:val="32"/>
          <w:szCs w:val="32"/>
        </w:rPr>
      </w:pPr>
      <w:r>
        <w:rPr>
          <w:rFonts w:hint="eastAsia" w:ascii="仿宋" w:hAnsi="仿宋" w:eastAsia="仿宋" w:cs="仿宋_GB2312"/>
          <w:kern w:val="0"/>
          <w:sz w:val="32"/>
          <w:szCs w:val="32"/>
          <w:shd w:val="clear" w:color="auto" w:fill="FFFFFF"/>
          <w:lang w:bidi="ar"/>
        </w:rPr>
        <w:t>二、本次竞卖标的物为国有废旧资产，竞买人在竞价成交后，负责竞价标的物全部报废物资的回收。</w:t>
      </w:r>
    </w:p>
    <w:p w14:paraId="2C8B8B11">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3EC12C9F">
      <w:pPr>
        <w:spacing w:line="620" w:lineRule="exact"/>
        <w:ind w:firstLine="643"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b/>
          <w:bCs/>
          <w:kern w:val="0"/>
          <w:sz w:val="32"/>
          <w:szCs w:val="32"/>
          <w:shd w:val="clear" w:color="auto" w:fill="FFFFFF"/>
          <w:lang w:bidi="ar"/>
        </w:rPr>
        <w:t>三、起拍价、保证金和加价幅度：</w:t>
      </w:r>
      <w:r>
        <w:rPr>
          <w:rFonts w:hint="eastAsia" w:ascii="仿宋" w:hAnsi="仿宋" w:eastAsia="仿宋" w:cs="仿宋_GB2312"/>
          <w:kern w:val="0"/>
          <w:sz w:val="32"/>
          <w:szCs w:val="32"/>
          <w:shd w:val="clear" w:color="auto" w:fill="FFFFFF"/>
          <w:lang w:bidi="ar"/>
        </w:rPr>
        <w:t>具体内容详见有关公告。</w:t>
      </w:r>
    </w:p>
    <w:p w14:paraId="1ABD8679">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3E82C3A6">
      <w:pPr>
        <w:spacing w:line="62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四、竞买人条件和要求</w:t>
      </w:r>
    </w:p>
    <w:p w14:paraId="6B606397">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kern w:val="0"/>
          <w:sz w:val="32"/>
          <w:szCs w:val="32"/>
          <w:shd w:val="clear" w:color="auto" w:fill="FFFFFF"/>
          <w:lang w:bidi="ar"/>
        </w:rPr>
        <w:t>1、营业执照经营范围具有废旧金属回收或再生资源回收相关资质的企业法人。</w:t>
      </w:r>
    </w:p>
    <w:p w14:paraId="3737B6B3">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6698C01E">
      <w:pPr>
        <w:spacing w:line="620" w:lineRule="exact"/>
        <w:ind w:firstLine="640" w:firstLineChars="200"/>
        <w:rPr>
          <w:rFonts w:hint="eastAsia" w:ascii="仿宋" w:hAnsi="仿宋" w:eastAsia="仿宋" w:cs="仿宋_GB2312"/>
          <w:kern w:val="0"/>
          <w:sz w:val="32"/>
          <w:szCs w:val="32"/>
          <w:shd w:val="clear" w:color="auto" w:fill="FFFFFF"/>
          <w:lang w:bidi="ar"/>
        </w:rPr>
      </w:pPr>
      <w:bookmarkStart w:id="0" w:name="_Hlk15646876"/>
      <w:r>
        <w:rPr>
          <w:rFonts w:hint="eastAsia" w:ascii="仿宋" w:hAnsi="仿宋" w:eastAsia="仿宋" w:cs="仿宋_GB2312"/>
          <w:kern w:val="0"/>
          <w:sz w:val="32"/>
          <w:szCs w:val="32"/>
          <w:shd w:val="clear" w:color="auto" w:fill="FFFFFF"/>
          <w:lang w:bidi="ar"/>
        </w:rPr>
        <w:t>2、根据《中国联通供应商黑名单管理办法》，严禁列入黑名单的合作方及其所注册设立的与其现有经营业务相似的其他法人或组织在禁入期内参与竞拍。</w:t>
      </w:r>
    </w:p>
    <w:p w14:paraId="3D68C506">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2E6853E8">
      <w:pPr>
        <w:spacing w:line="360" w:lineRule="auto"/>
        <w:ind w:firstLine="640"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3、严禁因违约等情形被禁止参加山西联通组织的报废物资处置业务的法人或组织参与竞拍。</w:t>
      </w:r>
    </w:p>
    <w:p w14:paraId="2FBDB125">
      <w:pPr>
        <w:spacing w:line="360" w:lineRule="auto"/>
        <w:ind w:firstLine="643" w:firstLineChars="200"/>
        <w:rPr>
          <w:rFonts w:hint="eastAsia" w:ascii="仿宋" w:hAnsi="仿宋" w:eastAsia="仿宋" w:cs="仿宋_GB2312"/>
          <w:b/>
          <w:i/>
          <w:kern w:val="0"/>
          <w:sz w:val="32"/>
          <w:szCs w:val="32"/>
          <w:shd w:val="clear" w:color="auto" w:fill="FFFFFF"/>
          <w:lang w:bidi="ar"/>
        </w:rPr>
      </w:pPr>
      <w:r>
        <w:rPr>
          <w:rFonts w:hint="eastAsia" w:ascii="仿宋" w:hAnsi="仿宋" w:eastAsia="仿宋" w:cs="仿宋_GB2312"/>
          <w:b/>
          <w:i/>
          <w:kern w:val="0"/>
          <w:sz w:val="32"/>
          <w:szCs w:val="32"/>
          <w:shd w:val="clear" w:color="auto" w:fill="FFFFFF"/>
          <w:lang w:bidi="ar"/>
        </w:rPr>
        <w:t>答：</w:t>
      </w:r>
    </w:p>
    <w:p w14:paraId="0C6D5FCC">
      <w:pPr>
        <w:spacing w:line="360" w:lineRule="auto"/>
        <w:ind w:firstLine="640" w:firstLineChars="200"/>
        <w:rPr>
          <w:rFonts w:hint="eastAsia" w:ascii="仿宋" w:hAnsi="仿宋" w:eastAsia="仿宋" w:cs="仿宋_GB2312"/>
          <w:kern w:val="0"/>
          <w:sz w:val="32"/>
          <w:szCs w:val="32"/>
          <w:shd w:val="clear" w:color="auto" w:fill="FFFFFF"/>
          <w:lang w:bidi="ar"/>
        </w:rPr>
      </w:pPr>
      <w:r>
        <w:rPr>
          <w:rFonts w:ascii="仿宋" w:hAnsi="仿宋" w:eastAsia="仿宋" w:cs="仿宋_GB2312"/>
          <w:kern w:val="0"/>
          <w:sz w:val="32"/>
          <w:szCs w:val="32"/>
          <w:shd w:val="clear" w:color="auto" w:fill="FFFFFF"/>
          <w:lang w:bidi="ar"/>
        </w:rPr>
        <w:t>4</w:t>
      </w:r>
      <w:r>
        <w:rPr>
          <w:rFonts w:hint="eastAsia" w:ascii="仿宋" w:hAnsi="仿宋" w:eastAsia="仿宋" w:cs="仿宋_GB2312"/>
          <w:kern w:val="0"/>
          <w:sz w:val="32"/>
          <w:szCs w:val="32"/>
          <w:shd w:val="clear" w:color="auto" w:fill="FFFFFF"/>
          <w:lang w:bidi="ar"/>
        </w:rPr>
        <w:t>、单位负责人为同一人或者存在控股、管理关系的不同单位，不得同时参与本项目竞拍。否则，取消其竞拍资格。</w:t>
      </w:r>
    </w:p>
    <w:p w14:paraId="072921EA">
      <w:pPr>
        <w:spacing w:line="360" w:lineRule="auto"/>
        <w:ind w:firstLine="640"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1）单位负责人是指：单位法定代表人或者法律、行政法规规定代表单位行使单位职权的主要负责人。不同单位高级管理人员之间存在交叉任职的视同单位负责人为同一人。高级管理人员以审核当日查询“国家企业信用信息公示系统”的主要人员信息为准。</w:t>
      </w:r>
    </w:p>
    <w:p w14:paraId="2313AC08">
      <w:pPr>
        <w:spacing w:line="360" w:lineRule="auto"/>
        <w:ind w:firstLine="640"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2）控股关系是指：出资额或持有股份比例在50%及以上；或者出资额或持有股份比例不足50%，但享有公司股东会/董事会控制权；出资额或持有股份占比最大股东视同控股股东。以审核当日查询“国家企业信用信息公示系统”的信息为准。</w:t>
      </w:r>
    </w:p>
    <w:p w14:paraId="7D978EEA">
      <w:pPr>
        <w:spacing w:line="360" w:lineRule="auto"/>
        <w:ind w:firstLine="640"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（3）管理关系是指：与不具有出资持股关系的其他单位之间，存在管理与被管理关系。以审核当日查询“国家企业信用信息公示系统”的信息为准。</w:t>
      </w:r>
    </w:p>
    <w:p w14:paraId="34C424A7">
      <w:pPr>
        <w:spacing w:line="620" w:lineRule="exact"/>
        <w:ind w:firstLine="643" w:firstLineChars="200"/>
        <w:rPr>
          <w:rFonts w:hint="eastAsia" w:ascii="仿宋" w:hAnsi="仿宋" w:eastAsia="仿宋" w:cs="Tahoma"/>
          <w:b/>
          <w:i/>
          <w:sz w:val="32"/>
          <w:szCs w:val="32"/>
        </w:rPr>
      </w:pPr>
      <w:r>
        <w:rPr>
          <w:rFonts w:hint="eastAsia" w:ascii="仿宋" w:hAnsi="仿宋" w:eastAsia="仿宋" w:cs="Tahoma"/>
          <w:b/>
          <w:i/>
          <w:sz w:val="32"/>
          <w:szCs w:val="32"/>
        </w:rPr>
        <w:t>答：</w:t>
      </w:r>
    </w:p>
    <w:p w14:paraId="37834CD5">
      <w:pPr>
        <w:spacing w:line="620" w:lineRule="exact"/>
        <w:ind w:firstLine="640" w:firstLineChars="200"/>
        <w:rPr>
          <w:rFonts w:hint="eastAsia" w:ascii="宋体" w:hAnsi="宋体" w:cs="仿宋_GB2312"/>
          <w:kern w:val="0"/>
          <w:sz w:val="24"/>
          <w:shd w:val="clear" w:color="auto" w:fill="FFFFFF"/>
          <w:lang w:bidi="ar"/>
        </w:rPr>
      </w:pPr>
      <w:r>
        <w:rPr>
          <w:rFonts w:ascii="仿宋" w:hAnsi="仿宋" w:eastAsia="仿宋" w:cs="仿宋_GB2312"/>
          <w:kern w:val="0"/>
          <w:sz w:val="32"/>
          <w:szCs w:val="32"/>
          <w:shd w:val="clear" w:color="auto" w:fill="FFFFFF"/>
          <w:lang w:bidi="ar"/>
        </w:rPr>
        <w:t>5</w:t>
      </w:r>
      <w:r>
        <w:rPr>
          <w:rFonts w:hint="eastAsia" w:ascii="仿宋" w:hAnsi="仿宋" w:eastAsia="仿宋" w:cs="仿宋_GB2312"/>
          <w:kern w:val="0"/>
          <w:sz w:val="32"/>
          <w:szCs w:val="32"/>
          <w:shd w:val="clear" w:color="auto" w:fill="FFFFFF"/>
          <w:lang w:bidi="ar"/>
        </w:rPr>
        <w:t>、竞买人须用企业账户参与竞价。</w:t>
      </w:r>
    </w:p>
    <w:p w14:paraId="440096FE">
      <w:pPr>
        <w:spacing w:line="620" w:lineRule="exact"/>
        <w:ind w:firstLine="643" w:firstLineChars="200"/>
        <w:rPr>
          <w:rFonts w:hint="eastAsia" w:ascii="仿宋" w:hAnsi="仿宋" w:eastAsia="仿宋" w:cs="Tahoma"/>
          <w:b/>
          <w:i/>
          <w:sz w:val="32"/>
          <w:szCs w:val="32"/>
        </w:rPr>
      </w:pPr>
      <w:r>
        <w:rPr>
          <w:rFonts w:hint="eastAsia" w:ascii="仿宋" w:hAnsi="仿宋" w:eastAsia="仿宋" w:cs="Tahoma"/>
          <w:b/>
          <w:i/>
          <w:sz w:val="32"/>
          <w:szCs w:val="32"/>
        </w:rPr>
        <w:t>答：</w:t>
      </w:r>
    </w:p>
    <w:bookmarkEnd w:id="0"/>
    <w:p w14:paraId="56D6BC45">
      <w:pPr>
        <w:spacing w:line="620" w:lineRule="exact"/>
        <w:ind w:firstLine="640" w:firstLineChars="200"/>
        <w:rPr>
          <w:rFonts w:hint="eastAsia" w:ascii="仿宋" w:hAnsi="仿宋" w:eastAsia="仿宋" w:cs="仿宋_GB2312"/>
          <w:kern w:val="0"/>
          <w:sz w:val="32"/>
          <w:szCs w:val="32"/>
          <w:shd w:val="clear" w:color="auto" w:fill="FFFFFF"/>
          <w:lang w:bidi="ar"/>
        </w:rPr>
      </w:pPr>
      <w:r>
        <w:rPr>
          <w:rFonts w:ascii="仿宋" w:hAnsi="仿宋" w:eastAsia="仿宋" w:cs="仿宋_GB2312"/>
          <w:kern w:val="0"/>
          <w:sz w:val="32"/>
          <w:szCs w:val="32"/>
          <w:shd w:val="clear" w:color="auto" w:fill="FFFFFF"/>
          <w:lang w:bidi="ar"/>
        </w:rPr>
        <w:t>6</w:t>
      </w:r>
      <w:r>
        <w:rPr>
          <w:rFonts w:hint="eastAsia" w:ascii="仿宋" w:hAnsi="仿宋" w:eastAsia="仿宋" w:cs="仿宋_GB2312"/>
          <w:kern w:val="0"/>
          <w:sz w:val="32"/>
          <w:szCs w:val="32"/>
          <w:shd w:val="clear" w:color="auto" w:fill="FFFFFF"/>
          <w:lang w:bidi="ar"/>
        </w:rPr>
        <w:t>、竞价前，竞买人需在江苏中博拍卖有限公司拍卖平台（网址：https://www.zbpmpt.com/）上（简称：拍卖人），以企业名称进行实名登记注册并参与竞拍活动。</w:t>
      </w:r>
    </w:p>
    <w:p w14:paraId="1E7C122B">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17F63DDD">
      <w:pPr>
        <w:spacing w:line="620" w:lineRule="exact"/>
        <w:ind w:firstLine="640" w:firstLineChars="200"/>
        <w:rPr>
          <w:rFonts w:hint="eastAsia" w:ascii="仿宋" w:hAnsi="仿宋" w:eastAsia="仿宋" w:cs="仿宋_GB2312"/>
          <w:kern w:val="0"/>
          <w:sz w:val="32"/>
          <w:szCs w:val="32"/>
          <w:shd w:val="clear" w:color="auto" w:fill="FFFFFF"/>
          <w:lang w:bidi="ar"/>
        </w:rPr>
      </w:pPr>
      <w:r>
        <w:rPr>
          <w:rFonts w:ascii="仿宋" w:hAnsi="仿宋" w:eastAsia="仿宋" w:cs="仿宋_GB2312"/>
          <w:kern w:val="0"/>
          <w:sz w:val="32"/>
          <w:szCs w:val="32"/>
          <w:shd w:val="clear" w:color="auto" w:fill="FFFFFF"/>
          <w:lang w:bidi="ar"/>
        </w:rPr>
        <w:t>7</w:t>
      </w:r>
      <w:r>
        <w:rPr>
          <w:rFonts w:hint="eastAsia" w:ascii="仿宋" w:hAnsi="仿宋" w:eastAsia="仿宋" w:cs="仿宋_GB2312"/>
          <w:kern w:val="0"/>
          <w:sz w:val="32"/>
          <w:szCs w:val="32"/>
          <w:shd w:val="clear" w:color="auto" w:fill="FFFFFF"/>
          <w:lang w:bidi="ar"/>
        </w:rPr>
        <w:t>、竞买人竞价成交后5日内，未注册的买受人必须通过中国联通合作方服务门户（www.cuecp.cn）完成合作方注册。</w:t>
      </w:r>
    </w:p>
    <w:p w14:paraId="77DCEB6B">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19950180">
      <w:pPr>
        <w:spacing w:line="620" w:lineRule="exact"/>
        <w:ind w:firstLine="643" w:firstLineChars="200"/>
        <w:rPr>
          <w:rFonts w:hint="eastAsia" w:ascii="仿宋" w:hAnsi="仿宋" w:eastAsia="仿宋" w:cs="仿宋_GB2312"/>
          <w:b/>
          <w:bCs/>
          <w:kern w:val="0"/>
          <w:sz w:val="32"/>
          <w:szCs w:val="32"/>
          <w:shd w:val="clear" w:color="auto" w:fill="FFFFFF"/>
          <w:lang w:bidi="ar"/>
        </w:rPr>
      </w:pPr>
      <w:r>
        <w:rPr>
          <w:rFonts w:hint="eastAsia" w:ascii="仿宋" w:hAnsi="仿宋" w:eastAsia="仿宋" w:cs="仿宋_GB2312"/>
          <w:b/>
          <w:bCs/>
          <w:kern w:val="0"/>
          <w:sz w:val="32"/>
          <w:szCs w:val="32"/>
          <w:shd w:val="clear" w:color="auto" w:fill="FFFFFF"/>
          <w:lang w:bidi="ar"/>
        </w:rPr>
        <w:t>五、竞买人资质材料的提交和审查</w:t>
      </w:r>
    </w:p>
    <w:p w14:paraId="09E414AC">
      <w:pPr>
        <w:spacing w:line="620" w:lineRule="exact"/>
        <w:ind w:firstLine="640"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 xml:space="preserve">1、竞买人自竞买公告发布后，至正式竞价开始前（具体时间详见有关公告），按照以下要求通过拍卖平台提交资质审核材料： </w:t>
      </w:r>
    </w:p>
    <w:p w14:paraId="353A25B6">
      <w:pPr>
        <w:spacing w:line="620" w:lineRule="exact"/>
        <w:ind w:firstLine="640"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最新的</w:t>
      </w:r>
      <w:r>
        <w:rPr>
          <w:rFonts w:ascii="仿宋" w:hAnsi="仿宋" w:eastAsia="仿宋" w:cs="仿宋_GB2312"/>
          <w:kern w:val="0"/>
          <w:sz w:val="32"/>
          <w:szCs w:val="32"/>
          <w:shd w:val="clear" w:color="auto" w:fill="FFFFFF"/>
          <w:lang w:bidi="ar"/>
        </w:rPr>
        <w:t>法人营业执照副本、税务登记证、组织机构代码证或三证合一的营业执照副本</w:t>
      </w:r>
      <w:r>
        <w:rPr>
          <w:rFonts w:hint="eastAsia" w:ascii="仿宋" w:hAnsi="仿宋" w:eastAsia="仿宋" w:cs="仿宋_GB2312"/>
          <w:kern w:val="0"/>
          <w:sz w:val="32"/>
          <w:szCs w:val="32"/>
          <w:shd w:val="clear" w:color="auto" w:fill="FFFFFF"/>
          <w:lang w:bidi="ar"/>
        </w:rPr>
        <w:t>，营业执照经营范围具有废旧金属回收或再生资源回收；廉洁自律承诺书、竞买公告逐点应答、合规经营承诺书和单位负责人、控股及管理关系等信息一览表等相关材料</w:t>
      </w:r>
      <w:r>
        <w:rPr>
          <w:rFonts w:ascii="仿宋" w:hAnsi="仿宋" w:eastAsia="仿宋" w:cs="仿宋_GB2312"/>
          <w:kern w:val="0"/>
          <w:sz w:val="32"/>
          <w:szCs w:val="32"/>
          <w:shd w:val="clear" w:color="auto" w:fill="FFFFFF"/>
          <w:lang w:bidi="ar"/>
        </w:rPr>
        <w:t>（</w:t>
      </w:r>
      <w:r>
        <w:rPr>
          <w:rFonts w:hint="eastAsia" w:ascii="仿宋" w:hAnsi="仿宋" w:eastAsia="仿宋" w:cs="仿宋_GB2312"/>
          <w:kern w:val="0"/>
          <w:sz w:val="32"/>
          <w:szCs w:val="32"/>
          <w:shd w:val="clear" w:color="auto" w:fill="FFFFFF"/>
          <w:lang w:bidi="ar"/>
        </w:rPr>
        <w:t>均</w:t>
      </w:r>
      <w:r>
        <w:rPr>
          <w:rFonts w:ascii="仿宋" w:hAnsi="仿宋" w:eastAsia="仿宋" w:cs="仿宋_GB2312"/>
          <w:kern w:val="0"/>
          <w:sz w:val="32"/>
          <w:szCs w:val="32"/>
          <w:shd w:val="clear" w:color="auto" w:fill="FFFFFF"/>
          <w:lang w:bidi="ar"/>
        </w:rPr>
        <w:t>须加盖公章）。</w:t>
      </w:r>
    </w:p>
    <w:p w14:paraId="757A0F8E">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0FC62662">
      <w:pPr>
        <w:spacing w:line="620" w:lineRule="exact"/>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2、竞买人必须保证所提供的全部材料真实有效，在经营活动中没有重大违法、违规记录，未列入国家企业信用系统的经营异常名录或严重违法失信企业黑名单。若有虚假内容，将自行承担全部法律责任及相应后果。</w:t>
      </w:r>
    </w:p>
    <w:p w14:paraId="2A3854E0">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778AF45A">
      <w:pPr>
        <w:spacing w:line="360" w:lineRule="auto"/>
        <w:ind w:firstLine="640" w:firstLineChars="200"/>
        <w:rPr>
          <w:rFonts w:hint="eastAsia" w:ascii="仿宋" w:hAnsi="仿宋" w:eastAsia="仿宋" w:cs="仿宋_GB2312"/>
          <w:color w:val="FF0000"/>
          <w:sz w:val="32"/>
          <w:szCs w:val="32"/>
          <w:shd w:val="clear" w:color="auto" w:fill="FFFFFF"/>
        </w:rPr>
      </w:pPr>
      <w:r>
        <w:rPr>
          <w:rFonts w:hint="eastAsia" w:ascii="仿宋" w:hAnsi="仿宋" w:eastAsia="仿宋" w:cs="仿宋_GB2312"/>
          <w:sz w:val="32"/>
          <w:szCs w:val="32"/>
          <w:shd w:val="clear" w:color="auto" w:fill="FFFFFF"/>
        </w:rPr>
        <w:t>3、凡被委托人列入禁止参与报废物资处置业务范围或在前期同类项目的实物交接存在问题，且长期未得到解决的竞买人，在禁止期限内或遗留问题未全部解决前不得参与本次竞拍。</w:t>
      </w:r>
    </w:p>
    <w:p w14:paraId="19B67302">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289B12C9">
      <w:pPr>
        <w:spacing w:line="620" w:lineRule="exact"/>
        <w:ind w:firstLine="640" w:firstLineChars="200"/>
        <w:rPr>
          <w:rFonts w:hint="eastAsia"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4、竞买人逾期提交资质材料，拍卖人及委托人不再予以受理。由此造成的一切损失和相关责任由竞买人自行承担。</w:t>
      </w:r>
    </w:p>
    <w:p w14:paraId="0C6F776B">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37334BED">
      <w:pPr>
        <w:spacing w:line="620" w:lineRule="exact"/>
        <w:ind w:firstLine="640" w:firstLineChars="200"/>
        <w:rPr>
          <w:rFonts w:hint="eastAsia"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5、竞买人资质审查完成后，通过拍卖平台发送相应的审核结果，审核通过方可参与竞价。</w:t>
      </w:r>
    </w:p>
    <w:p w14:paraId="49749E63">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5699E437">
      <w:pPr>
        <w:spacing w:line="62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六、保证金交纳</w:t>
      </w:r>
    </w:p>
    <w:p w14:paraId="13A230C7">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kern w:val="0"/>
          <w:sz w:val="32"/>
          <w:szCs w:val="32"/>
          <w:shd w:val="clear" w:color="auto" w:fill="FFFFFF"/>
          <w:lang w:bidi="ar"/>
        </w:rPr>
        <w:t>1、参与本次竞价的竞买人必须交纳竞价保证金。</w:t>
      </w:r>
    </w:p>
    <w:p w14:paraId="5C4C0170">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56E7BF71">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kern w:val="0"/>
          <w:sz w:val="32"/>
          <w:szCs w:val="32"/>
          <w:shd w:val="clear" w:color="auto" w:fill="FFFFFF"/>
          <w:lang w:bidi="ar"/>
        </w:rPr>
        <w:t>2、竞价前拍卖平台将冻结竞买人交纳的保证金，竞价结束后未能竞得者冻结的保证金自动解冻，具体返还时间以拍卖平台提供的时间为准，保证金在冻结期间不计利息。</w:t>
      </w:r>
    </w:p>
    <w:p w14:paraId="5B141D8E">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394ED338">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kern w:val="0"/>
          <w:sz w:val="32"/>
          <w:szCs w:val="32"/>
          <w:shd w:val="clear" w:color="auto" w:fill="FFFFFF"/>
          <w:lang w:bidi="ar"/>
        </w:rPr>
        <w:t>3、本标的物竞得者（以下简称买受人）原冻结的保证金将作为履约保证金，待项目履约完毕后按合同约定退还买受人，其他竞买人的保证金在拍卖后即时解冻原路退回。保证金不计利息。</w:t>
      </w:r>
    </w:p>
    <w:p w14:paraId="0A233F51">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bookmarkStart w:id="1" w:name="_Hlk11946477"/>
      <w:r>
        <w:rPr>
          <w:rFonts w:hint="eastAsia" w:ascii="仿宋" w:hAnsi="仿宋" w:eastAsia="仿宋" w:cs="Tahoma"/>
          <w:b/>
          <w:i/>
          <w:sz w:val="32"/>
          <w:szCs w:val="32"/>
        </w:rPr>
        <w:t>答：</w:t>
      </w:r>
    </w:p>
    <w:p w14:paraId="1EF103CB">
      <w:pPr>
        <w:spacing w:line="360" w:lineRule="auto"/>
        <w:ind w:firstLine="640" w:firstLineChars="200"/>
        <w:rPr>
          <w:rFonts w:hint="eastAsia"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4、</w:t>
      </w:r>
      <w:bookmarkEnd w:id="1"/>
      <w:r>
        <w:rPr>
          <w:rFonts w:hint="eastAsia" w:ascii="仿宋" w:hAnsi="仿宋" w:eastAsia="仿宋" w:cs="仿宋_GB2312"/>
          <w:kern w:val="0"/>
          <w:sz w:val="32"/>
          <w:szCs w:val="32"/>
          <w:shd w:val="clear" w:color="auto" w:fill="FFFFFF"/>
          <w:lang w:bidi="ar"/>
        </w:rPr>
        <w:t>买受人放弃中选资格，全额扣罚其保证金；履约过程中，如买受人出现未按约定付款、实物交接、转包分包等情形，将根据严重程度部分（不低于保证金的</w:t>
      </w:r>
      <w:r>
        <w:rPr>
          <w:rFonts w:ascii="仿宋" w:hAnsi="仿宋" w:eastAsia="仿宋" w:cs="仿宋_GB2312"/>
          <w:kern w:val="0"/>
          <w:sz w:val="32"/>
          <w:szCs w:val="32"/>
          <w:shd w:val="clear" w:color="auto" w:fill="FFFFFF"/>
          <w:lang w:bidi="ar"/>
        </w:rPr>
        <w:t>50%）或全额扣罚其保证金及结算款项。</w:t>
      </w:r>
      <w:r>
        <w:rPr>
          <w:rFonts w:hint="eastAsia" w:ascii="仿宋" w:hAnsi="仿宋" w:eastAsia="仿宋" w:cs="仿宋_GB2312"/>
          <w:kern w:val="0"/>
          <w:sz w:val="32"/>
          <w:szCs w:val="32"/>
          <w:shd w:val="clear" w:color="auto" w:fill="FFFFFF"/>
          <w:lang w:bidi="ar"/>
        </w:rPr>
        <w:t>同时，买受人在1年以内不得参加山西联通组织的所有报废物资处置业务。情节严重者，列入中国联通供应商黑名单</w:t>
      </w:r>
      <w:r>
        <w:rPr>
          <w:rFonts w:ascii="仿宋" w:hAnsi="仿宋" w:eastAsia="仿宋" w:cs="仿宋_GB2312"/>
          <w:kern w:val="0"/>
          <w:sz w:val="32"/>
          <w:szCs w:val="32"/>
          <w:shd w:val="clear" w:color="auto" w:fill="FFFFFF"/>
          <w:lang w:bidi="ar"/>
        </w:rPr>
        <w:t>。</w:t>
      </w:r>
    </w:p>
    <w:p w14:paraId="49FB18D7">
      <w:pPr>
        <w:spacing w:line="620" w:lineRule="exact"/>
        <w:ind w:firstLine="643" w:firstLineChars="200"/>
        <w:rPr>
          <w:rFonts w:hint="eastAsia" w:ascii="仿宋" w:hAnsi="仿宋" w:eastAsia="仿宋" w:cs="Tahoma"/>
          <w:b/>
          <w:i/>
          <w:sz w:val="32"/>
          <w:szCs w:val="32"/>
        </w:rPr>
      </w:pPr>
      <w:r>
        <w:rPr>
          <w:rFonts w:hint="eastAsia" w:ascii="仿宋" w:hAnsi="仿宋" w:eastAsia="仿宋" w:cs="Tahoma"/>
          <w:b/>
          <w:i/>
          <w:sz w:val="32"/>
          <w:szCs w:val="32"/>
        </w:rPr>
        <w:t>答：</w:t>
      </w:r>
    </w:p>
    <w:p w14:paraId="38942964">
      <w:pPr>
        <w:spacing w:line="62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七、实物展示</w:t>
      </w:r>
    </w:p>
    <w:p w14:paraId="6481182E">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部分实物视频或照片供参考，以现场实物为准。</w:t>
      </w:r>
    </w:p>
    <w:p w14:paraId="2D20A3E0">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2A0B4AFF">
      <w:pPr>
        <w:spacing w:line="62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八、竞价方式</w:t>
      </w:r>
    </w:p>
    <w:p w14:paraId="2C520BEA">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本次竞价采用加价竞价方式，同时设置延时出价功能，在竞价活动结束前，最后5分钟如果有竞买人出价，就自动延迟5分钟。</w:t>
      </w:r>
    </w:p>
    <w:p w14:paraId="1839847A">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59B1FAF8">
      <w:pPr>
        <w:spacing w:line="62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九、成交款项支付：</w:t>
      </w:r>
      <w:r>
        <w:rPr>
          <w:rFonts w:hint="eastAsia" w:ascii="仿宋" w:hAnsi="仿宋" w:eastAsia="仿宋" w:cs="仿宋_GB2312"/>
          <w:kern w:val="0"/>
          <w:sz w:val="32"/>
          <w:szCs w:val="32"/>
          <w:shd w:val="clear" w:color="auto" w:fill="FFFFFF"/>
          <w:lang w:bidi="ar"/>
        </w:rPr>
        <w:t>具体内容详见有关公告。</w:t>
      </w:r>
    </w:p>
    <w:p w14:paraId="63DA605F">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06F8A328">
      <w:pPr>
        <w:pStyle w:val="5"/>
        <w:spacing w:before="0" w:beforeAutospacing="0" w:after="0" w:afterAutospacing="0" w:line="360" w:lineRule="auto"/>
        <w:ind w:firstLine="643" w:firstLineChars="200"/>
        <w:jc w:val="both"/>
        <w:rPr>
          <w:rFonts w:hint="eastAsia" w:ascii="仿宋" w:hAnsi="仿宋" w:eastAsia="仿宋" w:cs="仿宋_GB2312"/>
          <w:kern w:val="2"/>
          <w:sz w:val="32"/>
          <w:szCs w:val="32"/>
        </w:rPr>
      </w:pPr>
      <w:r>
        <w:rPr>
          <w:rFonts w:hint="eastAsia" w:ascii="仿宋" w:hAnsi="仿宋" w:eastAsia="仿宋" w:cs="仿宋_GB2312"/>
          <w:b/>
          <w:bCs/>
          <w:sz w:val="32"/>
          <w:szCs w:val="32"/>
        </w:rPr>
        <w:t>十、标的物交接：（1）买受人须于</w:t>
      </w:r>
      <w:r>
        <w:rPr>
          <w:rFonts w:hint="eastAsia" w:ascii="仿宋" w:hAnsi="仿宋" w:eastAsia="仿宋" w:cs="仿宋_GB2312"/>
          <w:b/>
          <w:bCs/>
          <w:sz w:val="32"/>
          <w:szCs w:val="32"/>
          <w:lang w:val="en-US" w:eastAsia="zh-CN"/>
        </w:rPr>
        <w:t>合同签订</w:t>
      </w:r>
      <w:bookmarkStart w:id="2" w:name="_GoBack"/>
      <w:bookmarkEnd w:id="2"/>
      <w:r>
        <w:rPr>
          <w:rFonts w:hint="eastAsia" w:ascii="仿宋" w:hAnsi="仿宋" w:eastAsia="仿宋" w:cs="仿宋_GB2312"/>
          <w:b/>
          <w:bCs/>
          <w:sz w:val="32"/>
          <w:szCs w:val="32"/>
        </w:rPr>
        <w:t>后【15】个工作日内完成提货，逾期视为违约，委托人有权终止交易，扣除保证金转作违约金赔偿委托人；</w:t>
      </w:r>
      <w:r>
        <w:rPr>
          <w:rFonts w:ascii="仿宋" w:hAnsi="仿宋" w:eastAsia="仿宋" w:cs="仿宋_GB2312"/>
          <w:kern w:val="2"/>
          <w:sz w:val="32"/>
          <w:szCs w:val="32"/>
        </w:rPr>
        <w:t xml:space="preserve"> </w:t>
      </w:r>
    </w:p>
    <w:p w14:paraId="5905B8A9">
      <w:pPr>
        <w:widowControl/>
        <w:ind w:firstLine="643" w:firstLineChars="200"/>
        <w:jc w:val="left"/>
        <w:rPr>
          <w:rFonts w:hint="eastAsia" w:ascii="仿宋" w:hAnsi="仿宋" w:eastAsia="仿宋" w:cs="仿宋_GB2312"/>
          <w:sz w:val="32"/>
          <w:szCs w:val="32"/>
          <w:shd w:val="clear" w:color="auto" w:fill="FFFFFF"/>
          <w:lang w:bidi="ar"/>
        </w:rPr>
      </w:pPr>
      <w:r>
        <w:rPr>
          <w:rFonts w:hint="eastAsia" w:ascii="仿宋" w:hAnsi="仿宋" w:eastAsia="仿宋" w:cs="Tahoma"/>
          <w:b/>
          <w:i/>
          <w:sz w:val="32"/>
          <w:szCs w:val="32"/>
        </w:rPr>
        <w:t>答：</w:t>
      </w:r>
    </w:p>
    <w:p w14:paraId="564A51A2">
      <w:pPr>
        <w:spacing w:line="620" w:lineRule="exact"/>
        <w:ind w:firstLine="643" w:firstLineChars="200"/>
        <w:rPr>
          <w:rFonts w:hint="eastAsia" w:ascii="仿宋" w:hAnsi="仿宋" w:eastAsia="仿宋" w:cs="仿宋_GB2312"/>
          <w:sz w:val="32"/>
          <w:szCs w:val="32"/>
          <w:shd w:val="clear" w:color="auto" w:fill="FFFFFF"/>
        </w:rPr>
      </w:pPr>
      <w:r>
        <w:rPr>
          <w:rFonts w:hint="eastAsia" w:ascii="仿宋" w:hAnsi="仿宋" w:eastAsia="仿宋" w:cs="仿宋_GB2312"/>
          <w:b/>
          <w:bCs/>
          <w:sz w:val="32"/>
          <w:szCs w:val="32"/>
          <w:shd w:val="clear" w:color="auto" w:fill="FFFFFF"/>
        </w:rPr>
        <w:t>十一、合同签订：</w:t>
      </w:r>
      <w:r>
        <w:rPr>
          <w:rFonts w:hint="eastAsia" w:ascii="仿宋" w:hAnsi="仿宋" w:eastAsia="仿宋" w:cs="仿宋_GB2312"/>
          <w:kern w:val="0"/>
          <w:sz w:val="32"/>
          <w:szCs w:val="32"/>
          <w:shd w:val="clear" w:color="auto" w:fill="FFFFFF"/>
          <w:lang w:bidi="ar"/>
        </w:rPr>
        <w:t>本次竞价成交后，</w:t>
      </w:r>
      <w:r>
        <w:rPr>
          <w:rFonts w:hint="eastAsia" w:ascii="仿宋" w:hAnsi="仿宋" w:eastAsia="仿宋" w:cs="仿宋_GB2312"/>
          <w:sz w:val="32"/>
          <w:szCs w:val="32"/>
          <w:shd w:val="clear" w:color="auto" w:fill="FFFFFF"/>
        </w:rPr>
        <w:t>买受人按照委托人通知要求，在10日内完成标的物转让合同的签署。</w:t>
      </w:r>
    </w:p>
    <w:p w14:paraId="79744B78">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68B20B9F">
      <w:pPr>
        <w:spacing w:line="620" w:lineRule="exact"/>
        <w:ind w:firstLine="643" w:firstLineChars="200"/>
        <w:rPr>
          <w:rFonts w:hint="eastAsia" w:ascii="仿宋" w:hAnsi="仿宋" w:eastAsia="仿宋" w:cs="仿宋_GB2312"/>
          <w:b/>
          <w:sz w:val="32"/>
          <w:szCs w:val="32"/>
          <w:shd w:val="clear" w:color="auto" w:fill="FFFFFF"/>
        </w:rPr>
      </w:pPr>
      <w:r>
        <w:rPr>
          <w:rFonts w:hint="eastAsia" w:ascii="仿宋" w:hAnsi="仿宋" w:eastAsia="仿宋" w:cs="仿宋_GB2312"/>
          <w:b/>
          <w:sz w:val="32"/>
          <w:szCs w:val="32"/>
        </w:rPr>
        <w:t>十二、特别</w:t>
      </w:r>
      <w:r>
        <w:rPr>
          <w:rFonts w:hint="eastAsia" w:ascii="仿宋" w:hAnsi="仿宋" w:eastAsia="仿宋" w:cs="仿宋_GB2312"/>
          <w:b/>
          <w:sz w:val="32"/>
          <w:szCs w:val="32"/>
          <w:shd w:val="clear" w:color="auto" w:fill="FFFFFF"/>
        </w:rPr>
        <w:t>提醒</w:t>
      </w:r>
    </w:p>
    <w:p w14:paraId="0D22748E">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本次竞价所涉标的物，全部依其现状进行处置。现状是指看样时点标的物质量、数量、新旧程度、使用现状等现实状况，委托人对此次竞价标的物所作的说明和提供的图片、文字资料、视频等，仅供竞买人参考，不构成对标的物的瑕疵承担任何担保责任（包括因气候因素造成的热胀冷缩物体变形等未知因素），具体以现场实物为准。请准备报名参与竞价的竞买人充分考虑标的物显性和隐性的瑕疵风险以及市场价格的波动，谨慎选择，慎重决定。</w:t>
      </w:r>
    </w:p>
    <w:p w14:paraId="57F8A575">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067D748A">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委托人对此次竞价标的物所作的说明和提供的图片、文字资料等，仅供竞买人参考，不构成对标的物的任何担保，不作为对竞买人参与此次竞价的建议，仅提供竞买人参考。（请有意参与者亲自实地看样，未看样的竞买人视为对本标的物现状的确认，竞买人一旦做出竞买决定，即表明已完全了解，并接受标的物的现状和一切已知及未知的瑕疵，责任自负）。</w:t>
      </w:r>
    </w:p>
    <w:p w14:paraId="633C60F6">
      <w:pPr>
        <w:spacing w:line="620" w:lineRule="exact"/>
        <w:ind w:firstLine="643" w:firstLineChars="200"/>
        <w:rPr>
          <w:rFonts w:hint="eastAsia" w:ascii="仿宋" w:hAnsi="仿宋" w:eastAsia="仿宋" w:cs="Tahoma"/>
          <w:b/>
          <w:i/>
          <w:sz w:val="32"/>
          <w:szCs w:val="32"/>
        </w:rPr>
      </w:pPr>
      <w:r>
        <w:rPr>
          <w:rFonts w:hint="eastAsia" w:ascii="仿宋" w:hAnsi="仿宋" w:eastAsia="仿宋" w:cs="Tahoma"/>
          <w:b/>
          <w:i/>
          <w:sz w:val="32"/>
          <w:szCs w:val="32"/>
        </w:rPr>
        <w:t>答：</w:t>
      </w:r>
    </w:p>
    <w:p w14:paraId="2D8EB0BF">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3、本次网上公开竞价《竞买公告》《竞买须知》等标的物的相关文件已在</w:t>
      </w:r>
      <w:r>
        <w:rPr>
          <w:rFonts w:hint="eastAsia" w:ascii="仿宋" w:hAnsi="仿宋" w:eastAsia="仿宋" w:cs="仿宋_GB2312"/>
          <w:kern w:val="0"/>
          <w:sz w:val="32"/>
          <w:szCs w:val="32"/>
          <w:u w:val="single"/>
          <w:shd w:val="clear" w:color="auto" w:fill="FFFFFF"/>
          <w:lang w:bidi="ar"/>
        </w:rPr>
        <w:t>江苏中博拍卖有限公司拍卖平台（网址：https://www.zbpmpt.com/）上</w:t>
      </w:r>
      <w:r>
        <w:rPr>
          <w:rFonts w:hint="eastAsia" w:ascii="仿宋" w:hAnsi="仿宋" w:eastAsia="仿宋" w:cs="仿宋_GB2312"/>
          <w:sz w:val="32"/>
          <w:szCs w:val="32"/>
        </w:rPr>
        <w:t>公开展示，请竞买人在竞价前务必仔细阅读有关内容，并在认真了解公告拍卖清单内容的前提下积极参与竞价。</w:t>
      </w:r>
    </w:p>
    <w:p w14:paraId="6E9B6A97">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42C1B547">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4、竞买人必须在拍卖平台开设账户，依据本公告有关要求，自行判断是否符合受让本项目的资格。因不符合条件参加竞买的，由竞买人自行承担相应的法律责任以及由此产生的全部责任及后果，包括但不限于费用、风险和损失。</w:t>
      </w:r>
    </w:p>
    <w:p w14:paraId="77F20D48">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5BAFD804">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5、标的物转让登记手续由买受人自行办理，所涉及的一切税、费均由买受人承担。</w:t>
      </w:r>
    </w:p>
    <w:p w14:paraId="7048FAD8">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1E0A7329">
      <w:pPr>
        <w:spacing w:line="6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6、竞买人应了解并遵守拍卖平台的全部竞拍规则和操作要求，避免发生因网络质量、电脑登录拍卖平台超时等原因，造成无法在竞价截止时间之前完成出价的情况。在竞价过程中，竞买人由于通讯网络中断等原因，给自己带来实际损失与委托人无关。</w:t>
      </w:r>
    </w:p>
    <w:p w14:paraId="35265652">
      <w:pPr>
        <w:pStyle w:val="5"/>
        <w:spacing w:before="0" w:beforeAutospacing="0" w:after="0" w:afterAutospacing="0" w:line="390" w:lineRule="atLeast"/>
        <w:ind w:firstLine="643" w:firstLineChars="200"/>
        <w:jc w:val="both"/>
        <w:rPr>
          <w:rFonts w:hint="eastAsia" w:ascii="仿宋" w:hAnsi="仿宋" w:eastAsia="仿宋" w:cs="Tahoma"/>
          <w:b/>
          <w:i/>
          <w:sz w:val="32"/>
          <w:szCs w:val="32"/>
        </w:rPr>
      </w:pPr>
      <w:r>
        <w:rPr>
          <w:rFonts w:hint="eastAsia" w:ascii="仿宋" w:hAnsi="仿宋" w:eastAsia="仿宋" w:cs="Tahoma"/>
          <w:b/>
          <w:i/>
          <w:sz w:val="32"/>
          <w:szCs w:val="32"/>
        </w:rPr>
        <w:t>答：</w:t>
      </w:r>
    </w:p>
    <w:p w14:paraId="20C2E201">
      <w:pPr>
        <w:ind w:firstLine="5783" w:firstLineChars="1800"/>
        <w:rPr>
          <w:rFonts w:hint="eastAsia" w:ascii="仿宋" w:hAnsi="仿宋" w:eastAsia="仿宋" w:cs="仿宋_GB2312"/>
          <w:b/>
          <w:bCs/>
          <w:sz w:val="32"/>
          <w:szCs w:val="32"/>
        </w:rPr>
      </w:pPr>
      <w:r>
        <w:rPr>
          <w:rFonts w:hint="eastAsia" w:ascii="仿宋" w:hAnsi="仿宋" w:eastAsia="仿宋" w:cs="仿宋_GB2312"/>
          <w:b/>
          <w:bCs/>
          <w:sz w:val="32"/>
          <w:szCs w:val="32"/>
        </w:rPr>
        <w:t>授权代表签字</w:t>
      </w:r>
    </w:p>
    <w:p w14:paraId="5ABC8CBA">
      <w:pPr>
        <w:ind w:firstLine="5622" w:firstLineChars="1750"/>
        <w:rPr>
          <w:rFonts w:hint="eastAsia" w:ascii="仿宋" w:hAnsi="仿宋" w:eastAsia="仿宋" w:cs="仿宋_GB2312"/>
          <w:b/>
          <w:bCs/>
          <w:sz w:val="32"/>
          <w:szCs w:val="32"/>
        </w:rPr>
      </w:pPr>
      <w:r>
        <w:rPr>
          <w:rFonts w:hint="eastAsia" w:ascii="仿宋" w:hAnsi="仿宋" w:eastAsia="仿宋" w:cs="仿宋_GB2312"/>
          <w:b/>
          <w:bCs/>
          <w:sz w:val="32"/>
          <w:szCs w:val="32"/>
        </w:rPr>
        <w:t>竞买人：（加盖公章）</w:t>
      </w:r>
    </w:p>
    <w:p w14:paraId="72400D9B">
      <w:pPr>
        <w:spacing w:line="360" w:lineRule="auto"/>
        <w:ind w:firstLine="5783" w:firstLineChars="1800"/>
        <w:rPr>
          <w:rFonts w:hint="eastAsia" w:ascii="仿宋" w:hAnsi="仿宋" w:eastAsia="仿宋" w:cs="仿宋_GB2312"/>
          <w:b/>
          <w:bCs/>
          <w:sz w:val="32"/>
          <w:szCs w:val="32"/>
        </w:rPr>
      </w:pPr>
      <w:r>
        <w:rPr>
          <w:rFonts w:hint="eastAsia" w:ascii="仿宋" w:hAnsi="仿宋" w:eastAsia="仿宋" w:cs="仿宋_GB2312"/>
          <w:b/>
          <w:bCs/>
          <w:sz w:val="32"/>
          <w:szCs w:val="32"/>
        </w:rPr>
        <w:t xml:space="preserve">年    月     日  </w:t>
      </w:r>
    </w:p>
    <w:p w14:paraId="70C5CC51">
      <w:pPr>
        <w:rPr>
          <w:rFonts w:hint="eastAsia" w:ascii="仿宋" w:hAnsi="仿宋" w:eastAsia="仿宋"/>
          <w:sz w:val="32"/>
          <w:szCs w:val="32"/>
        </w:rPr>
      </w:pPr>
      <w:r>
        <w:rPr>
          <w:rFonts w:hint="eastAsia" w:ascii="仿宋" w:hAnsi="仿宋" w:eastAsia="仿宋"/>
          <w:sz w:val="32"/>
          <w:szCs w:val="32"/>
        </w:rPr>
        <w:t>四、合规经营承诺书</w:t>
      </w:r>
    </w:p>
    <w:p w14:paraId="15CB6DB1">
      <w:pPr>
        <w:spacing w:line="360" w:lineRule="auto"/>
        <w:ind w:firstLine="515" w:firstLineChars="245"/>
        <w:rPr>
          <w:rFonts w:hint="eastAsia" w:ascii="宋体" w:hAnsi="宋体"/>
          <w:bCs/>
          <w:szCs w:val="21"/>
        </w:rPr>
      </w:pPr>
      <w:r>
        <w:rPr>
          <w:rFonts w:hint="eastAsia" w:ascii="宋体" w:hAnsi="宋体"/>
          <w:b/>
          <w:bCs/>
          <w:szCs w:val="21"/>
        </w:rPr>
        <w:t>竞买人</w:t>
      </w:r>
      <w:r>
        <w:rPr>
          <w:rFonts w:hint="eastAsia" w:ascii="宋体" w:hAnsi="宋体"/>
          <w:b/>
          <w:bCs/>
          <w:szCs w:val="15"/>
        </w:rPr>
        <w:t>：</w:t>
      </w:r>
      <w:r>
        <w:rPr>
          <w:rFonts w:hint="eastAsia" w:ascii="宋体" w:hAnsi="宋体"/>
          <w:b/>
          <w:bCs/>
          <w:szCs w:val="21"/>
          <w:u w:val="single"/>
        </w:rPr>
        <w:t xml:space="preserve">                        </w:t>
      </w:r>
      <w:r>
        <w:rPr>
          <w:rFonts w:hint="eastAsia" w:ascii="宋体" w:hAnsi="宋体"/>
          <w:bCs/>
          <w:szCs w:val="21"/>
        </w:rPr>
        <w:t>向中国联合网络通信有限公司山西省分公司郑重承诺，在参加</w:t>
      </w:r>
      <w:r>
        <w:rPr>
          <w:rFonts w:hint="eastAsia" w:ascii="宋体" w:hAnsi="宋体"/>
          <w:bCs/>
          <w:szCs w:val="21"/>
          <w:u w:val="single"/>
        </w:rPr>
        <w:t xml:space="preserve"> </w:t>
      </w:r>
      <w:r>
        <w:rPr>
          <w:rFonts w:hint="eastAsia" w:ascii="宋体" w:hAnsi="宋体" w:cs="Arial"/>
          <w:color w:val="000000"/>
          <w:szCs w:val="21"/>
          <w:u w:val="single"/>
        </w:rPr>
        <w:t>中国联通山西省忻州市分公司2026年5月报废线缆处置项目</w:t>
      </w:r>
      <w:r>
        <w:rPr>
          <w:rFonts w:hint="eastAsia" w:ascii="宋体" w:hAnsi="宋体"/>
          <w:bCs/>
          <w:szCs w:val="21"/>
          <w:u w:val="single"/>
        </w:rPr>
        <w:t xml:space="preserve"> </w:t>
      </w:r>
      <w:r>
        <w:rPr>
          <w:rFonts w:hint="eastAsia" w:ascii="宋体" w:hAnsi="宋体"/>
          <w:bCs/>
          <w:szCs w:val="21"/>
        </w:rPr>
        <w:t>公开竞价过程中,不存在以下情形：</w:t>
      </w:r>
    </w:p>
    <w:p w14:paraId="68DCBB53">
      <w:pPr>
        <w:numPr>
          <w:ilvl w:val="0"/>
          <w:numId w:val="1"/>
        </w:numPr>
        <w:spacing w:line="360" w:lineRule="auto"/>
        <w:ind w:firstLine="602"/>
        <w:rPr>
          <w:rFonts w:hint="eastAsia" w:ascii="宋体" w:hAnsi="宋体"/>
          <w:szCs w:val="16"/>
        </w:rPr>
      </w:pPr>
      <w:r>
        <w:rPr>
          <w:rFonts w:hint="eastAsia" w:ascii="宋体" w:hAnsi="宋体"/>
          <w:szCs w:val="16"/>
        </w:rPr>
        <w:t>为竞买人不具有独立法人资格的附属机构（单位）；</w:t>
      </w:r>
    </w:p>
    <w:p w14:paraId="29A9F3D2">
      <w:pPr>
        <w:numPr>
          <w:ilvl w:val="0"/>
          <w:numId w:val="1"/>
        </w:numPr>
        <w:spacing w:line="360" w:lineRule="auto"/>
        <w:ind w:firstLine="602"/>
        <w:rPr>
          <w:rFonts w:hint="eastAsia" w:ascii="宋体" w:hAnsi="宋体"/>
          <w:szCs w:val="16"/>
        </w:rPr>
      </w:pPr>
      <w:r>
        <w:rPr>
          <w:rFonts w:hint="eastAsia" w:ascii="宋体" w:hAnsi="宋体"/>
          <w:szCs w:val="16"/>
        </w:rPr>
        <w:t>与本处置项目的其他竞买人为同一个单位负责人；</w:t>
      </w:r>
    </w:p>
    <w:p w14:paraId="2D6AB448">
      <w:pPr>
        <w:numPr>
          <w:ilvl w:val="0"/>
          <w:numId w:val="1"/>
        </w:numPr>
        <w:spacing w:line="360" w:lineRule="auto"/>
        <w:ind w:firstLine="602"/>
        <w:rPr>
          <w:rFonts w:hint="eastAsia" w:ascii="宋体" w:hAnsi="宋体"/>
          <w:szCs w:val="16"/>
        </w:rPr>
      </w:pPr>
      <w:r>
        <w:rPr>
          <w:rFonts w:hint="eastAsia" w:ascii="宋体" w:hAnsi="宋体"/>
          <w:szCs w:val="16"/>
        </w:rPr>
        <w:t>与本处置项目的其他竞买人存在控股、管理关系；</w:t>
      </w:r>
    </w:p>
    <w:p w14:paraId="28779A41">
      <w:pPr>
        <w:numPr>
          <w:ilvl w:val="0"/>
          <w:numId w:val="1"/>
        </w:numPr>
        <w:spacing w:line="360" w:lineRule="auto"/>
        <w:ind w:firstLine="602"/>
        <w:rPr>
          <w:rFonts w:hint="eastAsia" w:ascii="宋体" w:hAnsi="宋体"/>
          <w:szCs w:val="16"/>
        </w:rPr>
      </w:pPr>
      <w:r>
        <w:rPr>
          <w:rFonts w:hint="eastAsia" w:ascii="宋体" w:hAnsi="宋体"/>
          <w:szCs w:val="16"/>
        </w:rPr>
        <w:t>为本处置项目的处置项目代理机构；</w:t>
      </w:r>
    </w:p>
    <w:p w14:paraId="03117314">
      <w:pPr>
        <w:numPr>
          <w:ilvl w:val="0"/>
          <w:numId w:val="1"/>
        </w:numPr>
        <w:spacing w:line="360" w:lineRule="auto"/>
        <w:ind w:firstLine="602"/>
        <w:rPr>
          <w:rFonts w:hint="eastAsia" w:ascii="宋体" w:hAnsi="宋体"/>
          <w:szCs w:val="16"/>
        </w:rPr>
      </w:pPr>
      <w:r>
        <w:rPr>
          <w:rFonts w:hint="eastAsia" w:ascii="宋体" w:hAnsi="宋体"/>
          <w:szCs w:val="16"/>
        </w:rPr>
        <w:t>与处置项目代理机构同为一个法定代表人；</w:t>
      </w:r>
    </w:p>
    <w:p w14:paraId="78B45F5A">
      <w:pPr>
        <w:numPr>
          <w:ilvl w:val="0"/>
          <w:numId w:val="1"/>
        </w:numPr>
        <w:spacing w:line="360" w:lineRule="auto"/>
        <w:ind w:firstLine="602"/>
        <w:rPr>
          <w:rFonts w:hint="eastAsia" w:ascii="宋体" w:hAnsi="宋体"/>
          <w:szCs w:val="16"/>
        </w:rPr>
      </w:pPr>
      <w:r>
        <w:rPr>
          <w:rFonts w:hint="eastAsia" w:ascii="宋体" w:hAnsi="宋体"/>
          <w:szCs w:val="16"/>
        </w:rPr>
        <w:t>与处置项目代理机构存在控股或参股关系；</w:t>
      </w:r>
    </w:p>
    <w:p w14:paraId="01ECAD93">
      <w:pPr>
        <w:numPr>
          <w:ilvl w:val="0"/>
          <w:numId w:val="1"/>
        </w:numPr>
        <w:spacing w:line="360" w:lineRule="auto"/>
        <w:ind w:firstLine="602"/>
        <w:rPr>
          <w:rFonts w:hint="eastAsia" w:ascii="宋体" w:hAnsi="宋体"/>
          <w:szCs w:val="16"/>
        </w:rPr>
      </w:pPr>
      <w:r>
        <w:rPr>
          <w:rFonts w:hint="eastAsia" w:ascii="宋体" w:hAnsi="宋体"/>
          <w:szCs w:val="16"/>
        </w:rPr>
        <w:t>被依法暂停或者</w:t>
      </w:r>
      <w:r>
        <w:rPr>
          <w:rFonts w:hint="eastAsia" w:ascii="宋体" w:hAnsi="宋体"/>
          <w:b/>
          <w:bCs/>
          <w:szCs w:val="16"/>
        </w:rPr>
        <w:t>取消报名资格</w:t>
      </w:r>
      <w:r>
        <w:rPr>
          <w:rFonts w:hint="eastAsia" w:ascii="宋体" w:hAnsi="宋体"/>
          <w:szCs w:val="16"/>
        </w:rPr>
        <w:t>；</w:t>
      </w:r>
    </w:p>
    <w:p w14:paraId="061241B1">
      <w:pPr>
        <w:numPr>
          <w:ilvl w:val="0"/>
          <w:numId w:val="1"/>
        </w:numPr>
        <w:spacing w:line="360" w:lineRule="auto"/>
        <w:ind w:firstLine="602"/>
        <w:rPr>
          <w:rFonts w:hint="eastAsia" w:ascii="宋体" w:hAnsi="宋体"/>
          <w:szCs w:val="16"/>
        </w:rPr>
      </w:pPr>
      <w:r>
        <w:rPr>
          <w:rFonts w:hint="eastAsia" w:ascii="宋体" w:hAnsi="宋体"/>
          <w:szCs w:val="16"/>
        </w:rPr>
        <w:t>被责令停产停业、暂扣或者吊销许可证、暂扣或者吊销执照；</w:t>
      </w:r>
    </w:p>
    <w:p w14:paraId="56CF117B">
      <w:pPr>
        <w:numPr>
          <w:ilvl w:val="0"/>
          <w:numId w:val="1"/>
        </w:numPr>
        <w:spacing w:line="360" w:lineRule="auto"/>
        <w:ind w:firstLine="602"/>
        <w:rPr>
          <w:rFonts w:hint="eastAsia" w:ascii="宋体" w:hAnsi="宋体"/>
          <w:szCs w:val="16"/>
        </w:rPr>
      </w:pPr>
      <w:r>
        <w:rPr>
          <w:rFonts w:hint="eastAsia" w:ascii="宋体" w:hAnsi="宋体"/>
          <w:szCs w:val="16"/>
        </w:rPr>
        <w:t>进入清算程序，或被宣告破产，或其他丧失履约能力的情形；</w:t>
      </w:r>
    </w:p>
    <w:p w14:paraId="47A5FA3C">
      <w:pPr>
        <w:numPr>
          <w:ilvl w:val="0"/>
          <w:numId w:val="1"/>
        </w:numPr>
        <w:spacing w:line="360" w:lineRule="auto"/>
        <w:ind w:firstLine="602"/>
        <w:rPr>
          <w:rFonts w:hint="eastAsia" w:ascii="宋体" w:hAnsi="宋体"/>
          <w:szCs w:val="16"/>
        </w:rPr>
      </w:pPr>
      <w:r>
        <w:rPr>
          <w:rFonts w:hint="eastAsia" w:ascii="宋体" w:hAnsi="宋体"/>
          <w:szCs w:val="16"/>
        </w:rPr>
        <w:t>被工商行政管理机关在全国企业信用信息公示系统中列入严重违法失信企业名单；</w:t>
      </w:r>
    </w:p>
    <w:p w14:paraId="1D281997">
      <w:pPr>
        <w:numPr>
          <w:ilvl w:val="0"/>
          <w:numId w:val="1"/>
        </w:numPr>
        <w:spacing w:line="360" w:lineRule="auto"/>
        <w:ind w:firstLine="602"/>
        <w:rPr>
          <w:rFonts w:hint="eastAsia" w:ascii="宋体" w:hAnsi="宋体"/>
          <w:szCs w:val="16"/>
        </w:rPr>
      </w:pPr>
      <w:r>
        <w:rPr>
          <w:rFonts w:hint="eastAsia" w:ascii="宋体" w:hAnsi="宋体"/>
          <w:szCs w:val="16"/>
        </w:rPr>
        <w:t>不存在与中国联通有劳动关系的员工持股、任职（兼职）情况；</w:t>
      </w:r>
    </w:p>
    <w:p w14:paraId="2350B1A4">
      <w:pPr>
        <w:numPr>
          <w:ilvl w:val="0"/>
          <w:numId w:val="1"/>
        </w:numPr>
        <w:spacing w:line="360" w:lineRule="auto"/>
        <w:ind w:firstLine="602"/>
        <w:rPr>
          <w:rFonts w:hint="eastAsia" w:ascii="宋体" w:hAnsi="宋体"/>
          <w:szCs w:val="16"/>
        </w:rPr>
      </w:pPr>
      <w:r>
        <w:rPr>
          <w:rFonts w:hint="eastAsia" w:ascii="宋体" w:hAnsi="宋体"/>
          <w:szCs w:val="16"/>
        </w:rPr>
        <w:t>法律法规或申请人须知前附表规定的其他情形。</w:t>
      </w:r>
    </w:p>
    <w:p w14:paraId="0A38305C">
      <w:pPr>
        <w:numPr>
          <w:ilvl w:val="0"/>
          <w:numId w:val="1"/>
        </w:numPr>
        <w:spacing w:line="360" w:lineRule="auto"/>
        <w:ind w:firstLine="602"/>
        <w:rPr>
          <w:rFonts w:hint="eastAsia" w:ascii="宋体" w:hAnsi="宋体"/>
          <w:szCs w:val="16"/>
        </w:rPr>
      </w:pPr>
      <w:r>
        <w:rPr>
          <w:rFonts w:hint="eastAsia" w:ascii="宋体" w:hAnsi="宋体"/>
          <w:szCs w:val="16"/>
        </w:rPr>
        <w:t>以他人名义或其他方式弄虚作假参与公开竞价。</w:t>
      </w:r>
    </w:p>
    <w:p w14:paraId="20F340EA">
      <w:pPr>
        <w:numPr>
          <w:ilvl w:val="0"/>
          <w:numId w:val="1"/>
        </w:numPr>
        <w:spacing w:line="360" w:lineRule="auto"/>
        <w:ind w:firstLine="602"/>
        <w:rPr>
          <w:rFonts w:hint="eastAsia" w:ascii="宋体" w:hAnsi="宋体"/>
          <w:szCs w:val="16"/>
        </w:rPr>
      </w:pPr>
      <w:r>
        <w:rPr>
          <w:rFonts w:hint="eastAsia" w:ascii="宋体" w:hAnsi="宋体"/>
          <w:szCs w:val="16"/>
        </w:rPr>
        <w:t>向有关工作人员赠送各种礼金、礼品（包括各类纪念品）、有价证券和其他支付凭证；安排各种宴请及娱乐活动；私下单独接触有关工作人员，或询问有关竞价情况。</w:t>
      </w:r>
    </w:p>
    <w:p w14:paraId="3912C759">
      <w:pPr>
        <w:numPr>
          <w:ilvl w:val="0"/>
          <w:numId w:val="1"/>
        </w:numPr>
        <w:spacing w:line="360" w:lineRule="auto"/>
        <w:ind w:firstLine="602"/>
        <w:rPr>
          <w:rFonts w:hint="eastAsia" w:ascii="宋体" w:hAnsi="宋体"/>
          <w:szCs w:val="16"/>
        </w:rPr>
      </w:pPr>
      <w:r>
        <w:rPr>
          <w:rFonts w:hint="eastAsia" w:ascii="宋体" w:hAnsi="宋体"/>
          <w:szCs w:val="16"/>
        </w:rPr>
        <w:t>竞价成功后，将项目转让给他人，或将项目分解后分别转让给他人；未按照竞价文件订立合同，未按照合同履行义务。</w:t>
      </w:r>
    </w:p>
    <w:p w14:paraId="5D21508A">
      <w:pPr>
        <w:spacing w:line="440" w:lineRule="exact"/>
        <w:ind w:firstLine="480"/>
        <w:rPr>
          <w:rFonts w:hint="eastAsia" w:ascii="宋体" w:hAnsi="宋体"/>
          <w:szCs w:val="16"/>
        </w:rPr>
      </w:pPr>
      <w:r>
        <w:rPr>
          <w:rFonts w:hint="eastAsia" w:ascii="宋体" w:hAnsi="宋体"/>
          <w:szCs w:val="16"/>
        </w:rPr>
        <w:t>如我公司经核实存在与上述承诺不一致情况的，我公司无条件接受处置单位做出的以下处理决定，并承担一切法律后果：</w:t>
      </w:r>
    </w:p>
    <w:p w14:paraId="633315DF">
      <w:pPr>
        <w:pStyle w:val="12"/>
        <w:spacing w:line="440" w:lineRule="exact"/>
        <w:ind w:left="480" w:firstLine="0" w:firstLineChars="0"/>
        <w:rPr>
          <w:rFonts w:hint="eastAsia" w:ascii="宋体" w:hAnsi="宋体"/>
          <w:szCs w:val="16"/>
        </w:rPr>
      </w:pPr>
      <w:r>
        <w:rPr>
          <w:rFonts w:hint="eastAsia" w:ascii="宋体" w:hAnsi="宋体"/>
          <w:szCs w:val="16"/>
        </w:rPr>
        <w:t>1、否决买受人中拍资格、解除合同等；</w:t>
      </w:r>
    </w:p>
    <w:p w14:paraId="7AB7AAE6">
      <w:pPr>
        <w:pStyle w:val="12"/>
        <w:spacing w:line="440" w:lineRule="exact"/>
        <w:ind w:left="480" w:firstLine="0" w:firstLineChars="0"/>
        <w:rPr>
          <w:rFonts w:hint="eastAsia" w:ascii="宋体" w:hAnsi="宋体"/>
          <w:szCs w:val="16"/>
        </w:rPr>
      </w:pPr>
      <w:r>
        <w:rPr>
          <w:rFonts w:hint="eastAsia" w:ascii="宋体" w:hAnsi="宋体"/>
          <w:szCs w:val="16"/>
        </w:rPr>
        <w:t>2、按照《中国联通供应商名单黑管理办法》相关规定进行处罚。</w:t>
      </w:r>
    </w:p>
    <w:p w14:paraId="2AD97413">
      <w:pPr>
        <w:spacing w:line="440" w:lineRule="exact"/>
        <w:ind w:firstLine="480"/>
        <w:rPr>
          <w:rFonts w:hint="eastAsia" w:ascii="宋体" w:hAnsi="宋体"/>
          <w:szCs w:val="16"/>
        </w:rPr>
      </w:pPr>
      <w:r>
        <w:rPr>
          <w:rFonts w:hint="eastAsia" w:ascii="宋体" w:hAnsi="宋体"/>
          <w:szCs w:val="16"/>
        </w:rPr>
        <w:t>（申请人可提供相关证明材料。）</w:t>
      </w:r>
    </w:p>
    <w:p w14:paraId="0F9288DC">
      <w:pPr>
        <w:spacing w:line="360" w:lineRule="auto"/>
        <w:ind w:firstLine="4827" w:firstLineChars="2193"/>
        <w:rPr>
          <w:rFonts w:hint="eastAsia" w:ascii="宋体" w:hAnsi="宋体"/>
          <w:b/>
          <w:sz w:val="22"/>
          <w:szCs w:val="16"/>
        </w:rPr>
      </w:pPr>
      <w:r>
        <w:rPr>
          <w:rFonts w:hint="eastAsia" w:ascii="宋体" w:hAnsi="宋体"/>
          <w:b/>
          <w:sz w:val="22"/>
          <w:szCs w:val="16"/>
        </w:rPr>
        <w:t>法人或授权代表签字</w:t>
      </w:r>
      <w:r>
        <w:rPr>
          <w:rFonts w:hint="eastAsia" w:ascii="宋体" w:hAnsi="宋体"/>
          <w:b/>
          <w:sz w:val="22"/>
        </w:rPr>
        <w:t>：</w:t>
      </w:r>
      <w:r>
        <w:rPr>
          <w:rFonts w:hint="eastAsia" w:ascii="宋体" w:hAnsi="宋体"/>
          <w:b/>
          <w:sz w:val="22"/>
          <w:szCs w:val="16"/>
        </w:rPr>
        <w:t xml:space="preserve">     </w:t>
      </w:r>
    </w:p>
    <w:p w14:paraId="12E506E6">
      <w:pPr>
        <w:spacing w:line="360" w:lineRule="auto"/>
        <w:ind w:firstLine="4827" w:firstLineChars="2193"/>
        <w:rPr>
          <w:rFonts w:hint="eastAsia" w:ascii="宋体" w:hAnsi="宋体"/>
          <w:b/>
          <w:sz w:val="8"/>
          <w:szCs w:val="2"/>
        </w:rPr>
      </w:pPr>
      <w:r>
        <w:rPr>
          <w:rFonts w:hint="eastAsia" w:ascii="宋体" w:hAnsi="宋体"/>
          <w:b/>
          <w:sz w:val="22"/>
          <w:szCs w:val="16"/>
        </w:rPr>
        <w:t xml:space="preserve">       </w:t>
      </w:r>
      <w:r>
        <w:rPr>
          <w:rFonts w:hint="eastAsia" w:ascii="宋体" w:hAnsi="宋体"/>
          <w:b/>
          <w:sz w:val="8"/>
          <w:szCs w:val="2"/>
        </w:rPr>
        <w:t xml:space="preserve">   </w:t>
      </w:r>
    </w:p>
    <w:p w14:paraId="7CE2E04A">
      <w:pPr>
        <w:spacing w:line="360" w:lineRule="auto"/>
        <w:jc w:val="center"/>
        <w:rPr>
          <w:rFonts w:hint="eastAsia" w:ascii="宋体" w:hAnsi="宋体"/>
          <w:b/>
          <w:sz w:val="22"/>
          <w:szCs w:val="16"/>
        </w:rPr>
      </w:pPr>
      <w:r>
        <w:rPr>
          <w:rFonts w:ascii="宋体" w:hAnsi="宋体"/>
          <w:b/>
          <w:sz w:val="22"/>
          <w:szCs w:val="16"/>
        </w:rPr>
        <w:t xml:space="preserve">            </w:t>
      </w:r>
      <w:r>
        <w:rPr>
          <w:rFonts w:hint="eastAsia" w:ascii="宋体" w:hAnsi="宋体"/>
          <w:b/>
          <w:sz w:val="22"/>
          <w:szCs w:val="16"/>
        </w:rPr>
        <w:t xml:space="preserve">               </w:t>
      </w:r>
      <w:r>
        <w:rPr>
          <w:rFonts w:ascii="宋体" w:hAnsi="宋体"/>
          <w:b/>
          <w:sz w:val="22"/>
          <w:szCs w:val="16"/>
        </w:rPr>
        <w:t xml:space="preserve"> </w:t>
      </w:r>
      <w:r>
        <w:rPr>
          <w:rFonts w:hint="eastAsia" w:ascii="宋体" w:hAnsi="宋体"/>
          <w:b/>
          <w:sz w:val="22"/>
          <w:szCs w:val="16"/>
        </w:rPr>
        <w:t xml:space="preserve">竞买人：（加盖公章） </w:t>
      </w:r>
    </w:p>
    <w:p w14:paraId="4A18448F">
      <w:pPr>
        <w:spacing w:line="360" w:lineRule="auto"/>
        <w:jc w:val="center"/>
        <w:rPr>
          <w:rFonts w:hint="eastAsia" w:ascii="宋体" w:hAnsi="宋体"/>
          <w:b/>
          <w:sz w:val="13"/>
          <w:szCs w:val="6"/>
        </w:rPr>
      </w:pPr>
    </w:p>
    <w:p w14:paraId="54FF3C6F">
      <w:pPr>
        <w:widowControl/>
        <w:ind w:right="960"/>
        <w:jc w:val="center"/>
        <w:rPr>
          <w:rFonts w:hint="eastAsia" w:ascii="宋体" w:hAnsi="宋体"/>
          <w:color w:val="000000" w:themeColor="text1"/>
          <w:sz w:val="24"/>
          <w14:textFill>
            <w14:solidFill>
              <w14:schemeClr w14:val="tx1"/>
            </w14:solidFill>
          </w14:textFill>
        </w:rPr>
      </w:pPr>
      <w:r>
        <w:rPr>
          <w:rFonts w:ascii="宋体" w:hAnsi="宋体"/>
          <w:b/>
          <w:sz w:val="22"/>
          <w:szCs w:val="16"/>
        </w:rPr>
        <w:t xml:space="preserve">       </w:t>
      </w:r>
      <w:r>
        <w:rPr>
          <w:rFonts w:hint="eastAsia" w:ascii="宋体" w:hAnsi="宋体"/>
          <w:b/>
          <w:sz w:val="22"/>
          <w:szCs w:val="16"/>
        </w:rPr>
        <w:t xml:space="preserve">                       年    月     日</w:t>
      </w:r>
      <w:r>
        <w:rPr>
          <w:rFonts w:hint="eastAsia" w:ascii="宋体" w:hAnsi="宋体"/>
          <w:b/>
        </w:rPr>
        <w:t xml:space="preserve"> </w:t>
      </w:r>
      <w:r>
        <w:rPr>
          <w:rFonts w:ascii="宋体" w:hAnsi="宋体"/>
          <w:color w:val="000000" w:themeColor="text1"/>
          <w:sz w:val="24"/>
          <w14:textFill>
            <w14:solidFill>
              <w14:schemeClr w14:val="tx1"/>
            </w14:solidFill>
          </w14:textFill>
        </w:rPr>
        <w:br w:type="page"/>
      </w:r>
    </w:p>
    <w:p w14:paraId="038B7118">
      <w:pPr>
        <w:widowControl/>
        <w:rPr>
          <w:rFonts w:hint="eastAsia" w:ascii="宋体" w:hAnsi="宋体" w:eastAsia="宋体"/>
          <w:b/>
          <w:sz w:val="28"/>
          <w:szCs w:val="28"/>
        </w:rPr>
      </w:pPr>
      <w:r>
        <w:rPr>
          <w:rFonts w:hint="eastAsia" w:ascii="宋体" w:hAnsi="宋体" w:eastAsia="宋体"/>
          <w:b/>
          <w:sz w:val="28"/>
          <w:szCs w:val="28"/>
        </w:rPr>
        <w:t>五、单位负责人、控股及管理关系等信息一览表</w:t>
      </w:r>
    </w:p>
    <w:p w14:paraId="5E81FCB8">
      <w:pPr>
        <w:widowControl/>
        <w:jc w:val="center"/>
        <w:rPr>
          <w:rFonts w:hint="eastAsia" w:ascii="宋体" w:hAnsi="宋体" w:eastAsia="宋体"/>
          <w:b/>
          <w:sz w:val="28"/>
          <w:szCs w:val="28"/>
        </w:rPr>
      </w:pPr>
      <w:r>
        <w:rPr>
          <w:rFonts w:hint="eastAsia" w:ascii="宋体" w:hAnsi="宋体" w:eastAsia="宋体"/>
          <w:b/>
          <w:sz w:val="28"/>
          <w:szCs w:val="28"/>
        </w:rPr>
        <w:t>单位负责人、控股及管理关系等信息一览表</w:t>
      </w:r>
    </w:p>
    <w:p w14:paraId="3B50E1F5">
      <w:pPr>
        <w:adjustRightInd w:val="0"/>
        <w:snapToGrid w:val="0"/>
        <w:spacing w:line="360" w:lineRule="auto"/>
        <w:jc w:val="left"/>
        <w:rPr>
          <w:rFonts w:hint="eastAsia" w:ascii="宋体" w:hAnsi="宋体" w:eastAsia="宋体"/>
          <w:sz w:val="24"/>
        </w:rPr>
      </w:pPr>
      <w:r>
        <w:rPr>
          <w:rFonts w:hint="eastAsia" w:ascii="宋体" w:hAnsi="宋体" w:eastAsia="宋体"/>
          <w:sz w:val="24"/>
        </w:rPr>
        <w:t>致中国联合网络通信有限公司山西省分公司：</w:t>
      </w:r>
    </w:p>
    <w:p w14:paraId="24569F27">
      <w:pPr>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我方参加（  竞买项目名称  ）的竞买，根据法律法规维护竞拍公正性的相关规定，如我方申报不实，我方接受被否决参与竞买，按照《中国联通供应商黑名单管理办法》相关规定进行处理，并承担一切违反相关法律法规的责任以及由此给委托人造成的损失。</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978"/>
        <w:gridCol w:w="2606"/>
        <w:gridCol w:w="2234"/>
        <w:gridCol w:w="1306"/>
      </w:tblGrid>
      <w:tr w14:paraId="45E4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5"/>
            <w:vAlign w:val="center"/>
          </w:tcPr>
          <w:p w14:paraId="404204EA">
            <w:pPr>
              <w:widowControl/>
              <w:spacing w:line="276" w:lineRule="auto"/>
              <w:jc w:val="left"/>
              <w:rPr>
                <w:rFonts w:hint="eastAsia" w:ascii="宋体" w:hAnsi="宋体" w:eastAsia="宋体" w:cs="宋体"/>
                <w:sz w:val="24"/>
                <w:szCs w:val="24"/>
              </w:rPr>
            </w:pPr>
            <w:r>
              <w:rPr>
                <w:rFonts w:hint="eastAsia" w:ascii="宋体" w:hAnsi="宋体" w:eastAsia="宋体"/>
                <w:b/>
                <w:sz w:val="24"/>
              </w:rPr>
              <w:t>表1：单位主要负责人信息表（</w:t>
            </w:r>
            <w:r>
              <w:rPr>
                <w:rFonts w:hint="eastAsia" w:ascii="宋体" w:hAnsi="宋体" w:eastAsia="宋体"/>
                <w:sz w:val="24"/>
                <w:highlight w:val="yellow"/>
                <w:u w:val="single"/>
              </w:rPr>
              <w:t>以</w:t>
            </w:r>
            <w:r>
              <w:rPr>
                <w:rFonts w:hint="eastAsia" w:ascii="宋体" w:hAnsi="宋体" w:eastAsia="宋体" w:cs="宋体"/>
                <w:sz w:val="24"/>
                <w:szCs w:val="24"/>
                <w:highlight w:val="yellow"/>
                <w:u w:val="single"/>
              </w:rPr>
              <w:t>“国家企业信用信息公示系统”的“主要人员</w:t>
            </w:r>
            <w:r>
              <w:rPr>
                <w:rFonts w:ascii="宋体" w:hAnsi="宋体" w:eastAsia="宋体" w:cs="宋体"/>
                <w:sz w:val="24"/>
                <w:szCs w:val="24"/>
                <w:highlight w:val="yellow"/>
                <w:u w:val="single"/>
              </w:rPr>
              <w:t>”</w:t>
            </w:r>
            <w:r>
              <w:rPr>
                <w:rFonts w:hint="eastAsia" w:ascii="宋体" w:hAnsi="宋体" w:eastAsia="宋体" w:cs="宋体"/>
                <w:sz w:val="24"/>
                <w:szCs w:val="24"/>
                <w:highlight w:val="yellow"/>
                <w:u w:val="single"/>
              </w:rPr>
              <w:t>信息为准,将“主要人员”栏目出现的所有人员全部填到下表</w:t>
            </w:r>
            <w:r>
              <w:rPr>
                <w:rFonts w:hint="eastAsia" w:ascii="宋体" w:hAnsi="宋体" w:eastAsia="宋体" w:cs="宋体"/>
                <w:sz w:val="24"/>
                <w:szCs w:val="24"/>
              </w:rPr>
              <w:t>）</w:t>
            </w:r>
          </w:p>
          <w:p w14:paraId="5BAD9BED">
            <w:pPr>
              <w:widowControl/>
              <w:jc w:val="left"/>
              <w:rPr>
                <w:rFonts w:hint="eastAsia" w:ascii="宋体" w:hAnsi="宋体" w:eastAsia="宋体" w:cs="宋体"/>
                <w:b/>
                <w:kern w:val="0"/>
                <w:sz w:val="24"/>
              </w:rPr>
            </w:pPr>
          </w:p>
        </w:tc>
      </w:tr>
      <w:tr w14:paraId="09E8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vAlign w:val="center"/>
          </w:tcPr>
          <w:p w14:paraId="58AE44CE">
            <w:pPr>
              <w:widowControl/>
              <w:jc w:val="center"/>
              <w:rPr>
                <w:rFonts w:hint="eastAsia" w:ascii="宋体" w:hAnsi="宋体" w:eastAsia="宋体" w:cs="宋体"/>
                <w:b/>
                <w:kern w:val="0"/>
                <w:sz w:val="24"/>
              </w:rPr>
            </w:pPr>
            <w:r>
              <w:rPr>
                <w:rFonts w:ascii="宋体" w:hAnsi="宋体" w:eastAsia="宋体" w:cs="宋体"/>
                <w:b/>
                <w:kern w:val="0"/>
                <w:sz w:val="24"/>
              </w:rPr>
              <w:t>单位性质</w:t>
            </w:r>
            <w:r>
              <w:rPr>
                <w:rFonts w:hint="eastAsia" w:ascii="宋体" w:hAnsi="宋体" w:eastAsia="宋体" w:cs="宋体"/>
                <w:b/>
                <w:kern w:val="0"/>
                <w:sz w:val="24"/>
              </w:rPr>
              <w:t>（选填企业单位或者非企业单位）</w:t>
            </w:r>
          </w:p>
        </w:tc>
        <w:tc>
          <w:tcPr>
            <w:tcW w:w="561" w:type="pct"/>
            <w:vAlign w:val="center"/>
          </w:tcPr>
          <w:p w14:paraId="133B77D5">
            <w:pPr>
              <w:widowControl/>
              <w:jc w:val="center"/>
              <w:rPr>
                <w:rFonts w:hint="eastAsia" w:ascii="宋体" w:hAnsi="宋体" w:eastAsia="宋体" w:cs="宋体"/>
                <w:b/>
                <w:kern w:val="0"/>
                <w:sz w:val="24"/>
              </w:rPr>
            </w:pPr>
            <w:r>
              <w:rPr>
                <w:rFonts w:hint="eastAsia" w:ascii="宋体" w:hAnsi="宋体" w:eastAsia="宋体" w:cs="宋体"/>
                <w:b/>
                <w:kern w:val="0"/>
                <w:sz w:val="24"/>
              </w:rPr>
              <w:t>姓名</w:t>
            </w:r>
          </w:p>
        </w:tc>
        <w:tc>
          <w:tcPr>
            <w:tcW w:w="1494" w:type="pct"/>
            <w:vAlign w:val="center"/>
          </w:tcPr>
          <w:p w14:paraId="7D122038">
            <w:pPr>
              <w:widowControl/>
              <w:jc w:val="center"/>
              <w:rPr>
                <w:rFonts w:hint="eastAsia" w:ascii="宋体" w:hAnsi="宋体" w:eastAsia="宋体" w:cs="宋体"/>
                <w:b/>
                <w:kern w:val="0"/>
                <w:sz w:val="24"/>
              </w:rPr>
            </w:pPr>
            <w:r>
              <w:rPr>
                <w:rFonts w:hint="eastAsia" w:ascii="宋体" w:hAnsi="宋体" w:eastAsia="宋体" w:cs="宋体"/>
                <w:b/>
                <w:kern w:val="0"/>
                <w:sz w:val="24"/>
              </w:rPr>
              <w:t>身份证号</w:t>
            </w:r>
          </w:p>
        </w:tc>
        <w:tc>
          <w:tcPr>
            <w:tcW w:w="1281" w:type="pct"/>
            <w:vAlign w:val="center"/>
          </w:tcPr>
          <w:p w14:paraId="669A80C4">
            <w:pPr>
              <w:widowControl/>
              <w:jc w:val="center"/>
              <w:rPr>
                <w:rFonts w:hint="eastAsia" w:ascii="宋体" w:hAnsi="宋体" w:eastAsia="宋体" w:cs="宋体"/>
                <w:b/>
                <w:kern w:val="0"/>
                <w:sz w:val="24"/>
              </w:rPr>
            </w:pPr>
            <w:r>
              <w:rPr>
                <w:rFonts w:hint="eastAsia" w:ascii="宋体" w:hAnsi="宋体" w:eastAsia="宋体"/>
                <w:b/>
                <w:bCs/>
                <w:sz w:val="24"/>
              </w:rPr>
              <w:t>职务（第一行填法人，往下顺次填董事长、经理、监事、财务负责人等）</w:t>
            </w:r>
          </w:p>
        </w:tc>
        <w:tc>
          <w:tcPr>
            <w:tcW w:w="749" w:type="pct"/>
            <w:vAlign w:val="center"/>
          </w:tcPr>
          <w:p w14:paraId="57F8F84D">
            <w:pPr>
              <w:widowControl/>
              <w:jc w:val="center"/>
              <w:rPr>
                <w:rFonts w:hint="eastAsia" w:ascii="宋体" w:hAnsi="宋体" w:eastAsia="宋体" w:cs="宋体"/>
                <w:b/>
                <w:kern w:val="0"/>
                <w:sz w:val="24"/>
              </w:rPr>
            </w:pPr>
            <w:r>
              <w:rPr>
                <w:rFonts w:ascii="宋体" w:hAnsi="宋体" w:eastAsia="宋体" w:cs="宋体"/>
                <w:b/>
                <w:kern w:val="0"/>
                <w:sz w:val="24"/>
              </w:rPr>
              <w:t>备注</w:t>
            </w:r>
          </w:p>
        </w:tc>
      </w:tr>
      <w:tr w14:paraId="3E91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vAlign w:val="center"/>
          </w:tcPr>
          <w:p w14:paraId="79AE268F">
            <w:pPr>
              <w:widowControl/>
              <w:jc w:val="center"/>
              <w:rPr>
                <w:rFonts w:hint="eastAsia" w:ascii="宋体" w:hAnsi="宋体" w:eastAsia="宋体"/>
                <w:sz w:val="24"/>
              </w:rPr>
            </w:pPr>
            <w:r>
              <w:rPr>
                <w:rFonts w:hint="eastAsia" w:ascii="宋体" w:hAnsi="宋体" w:eastAsia="宋体"/>
                <w:sz w:val="24"/>
              </w:rPr>
              <w:t>举例：企业单位</w:t>
            </w:r>
          </w:p>
        </w:tc>
        <w:tc>
          <w:tcPr>
            <w:tcW w:w="561" w:type="pct"/>
            <w:vAlign w:val="center"/>
          </w:tcPr>
          <w:p w14:paraId="747C8F2B">
            <w:pPr>
              <w:widowControl/>
              <w:jc w:val="center"/>
              <w:rPr>
                <w:rFonts w:hint="eastAsia" w:ascii="宋体" w:hAnsi="宋体" w:eastAsia="宋体" w:cs="宋体"/>
                <w:kern w:val="0"/>
                <w:sz w:val="24"/>
              </w:rPr>
            </w:pPr>
            <w:r>
              <w:rPr>
                <w:rFonts w:hint="eastAsia" w:ascii="宋体" w:hAnsi="宋体" w:eastAsia="宋体" w:cs="宋体"/>
                <w:kern w:val="0"/>
                <w:sz w:val="24"/>
              </w:rPr>
              <w:t>张三</w:t>
            </w:r>
          </w:p>
        </w:tc>
        <w:tc>
          <w:tcPr>
            <w:tcW w:w="1494" w:type="pct"/>
            <w:vAlign w:val="center"/>
          </w:tcPr>
          <w:p w14:paraId="42198776">
            <w:pPr>
              <w:widowControl/>
              <w:jc w:val="center"/>
              <w:rPr>
                <w:rFonts w:hint="eastAsia" w:ascii="宋体" w:hAnsi="宋体" w:eastAsia="宋体" w:cs="宋体"/>
                <w:kern w:val="0"/>
                <w:sz w:val="24"/>
              </w:rPr>
            </w:pPr>
            <w:r>
              <w:rPr>
                <w:rFonts w:hint="eastAsia" w:ascii="宋体" w:hAnsi="宋体" w:eastAsia="宋体" w:cs="宋体"/>
                <w:kern w:val="0"/>
                <w:sz w:val="24"/>
              </w:rPr>
              <w:t>1</w:t>
            </w:r>
            <w:r>
              <w:rPr>
                <w:rFonts w:ascii="宋体" w:hAnsi="宋体" w:eastAsia="宋体" w:cs="宋体"/>
                <w:kern w:val="0"/>
                <w:sz w:val="24"/>
              </w:rPr>
              <w:t>30****</w:t>
            </w:r>
          </w:p>
        </w:tc>
        <w:tc>
          <w:tcPr>
            <w:tcW w:w="1281" w:type="pct"/>
            <w:vAlign w:val="center"/>
          </w:tcPr>
          <w:p w14:paraId="19F32B11">
            <w:pPr>
              <w:widowControl/>
              <w:jc w:val="center"/>
              <w:rPr>
                <w:rFonts w:hint="eastAsia" w:ascii="宋体" w:hAnsi="宋体" w:eastAsia="宋体" w:cs="宋体"/>
                <w:kern w:val="0"/>
                <w:sz w:val="24"/>
              </w:rPr>
            </w:pPr>
            <w:r>
              <w:rPr>
                <w:rFonts w:hint="eastAsia" w:ascii="宋体" w:hAnsi="宋体" w:eastAsia="宋体" w:cs="宋体"/>
                <w:kern w:val="0"/>
                <w:sz w:val="24"/>
              </w:rPr>
              <w:t>法人代表</w:t>
            </w:r>
          </w:p>
        </w:tc>
        <w:tc>
          <w:tcPr>
            <w:tcW w:w="749" w:type="pct"/>
            <w:vAlign w:val="center"/>
          </w:tcPr>
          <w:p w14:paraId="279F87F8">
            <w:pPr>
              <w:widowControl/>
              <w:jc w:val="center"/>
              <w:rPr>
                <w:rFonts w:hint="eastAsia" w:ascii="宋体" w:hAnsi="宋体" w:eastAsia="宋体" w:cs="宋体"/>
                <w:kern w:val="0"/>
                <w:sz w:val="24"/>
              </w:rPr>
            </w:pPr>
            <w:r>
              <w:rPr>
                <w:rFonts w:hint="eastAsia" w:ascii="宋体" w:hAnsi="宋体" w:eastAsia="宋体" w:cs="宋体"/>
                <w:kern w:val="0"/>
                <w:sz w:val="24"/>
              </w:rPr>
              <w:t>兼任董事长、总经理</w:t>
            </w:r>
          </w:p>
        </w:tc>
      </w:tr>
      <w:tr w14:paraId="5E4A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vAlign w:val="center"/>
          </w:tcPr>
          <w:p w14:paraId="6A0ECA3D">
            <w:pPr>
              <w:widowControl/>
              <w:jc w:val="left"/>
              <w:rPr>
                <w:rFonts w:hint="eastAsia" w:ascii="宋体" w:hAnsi="宋体" w:eastAsia="宋体"/>
                <w:sz w:val="24"/>
              </w:rPr>
            </w:pPr>
            <w:r>
              <w:rPr>
                <w:rFonts w:hint="eastAsia" w:ascii="宋体" w:hAnsi="宋体" w:eastAsia="宋体"/>
                <w:sz w:val="24"/>
              </w:rPr>
              <w:t>企业单位</w:t>
            </w:r>
          </w:p>
        </w:tc>
        <w:tc>
          <w:tcPr>
            <w:tcW w:w="561" w:type="pct"/>
            <w:vAlign w:val="center"/>
          </w:tcPr>
          <w:p w14:paraId="67F5D4AE">
            <w:pPr>
              <w:widowControl/>
              <w:jc w:val="center"/>
              <w:rPr>
                <w:rFonts w:hint="eastAsia" w:ascii="宋体" w:hAnsi="宋体" w:eastAsia="宋体" w:cs="宋体"/>
                <w:kern w:val="0"/>
                <w:sz w:val="24"/>
              </w:rPr>
            </w:pPr>
            <w:r>
              <w:rPr>
                <w:rFonts w:hint="eastAsia" w:ascii="宋体" w:hAnsi="宋体" w:eastAsia="宋体" w:cs="宋体"/>
                <w:kern w:val="0"/>
                <w:sz w:val="24"/>
              </w:rPr>
              <w:t>李四</w:t>
            </w:r>
          </w:p>
        </w:tc>
        <w:tc>
          <w:tcPr>
            <w:tcW w:w="1494" w:type="pct"/>
            <w:vAlign w:val="center"/>
          </w:tcPr>
          <w:p w14:paraId="29041A51">
            <w:pPr>
              <w:widowControl/>
              <w:jc w:val="center"/>
              <w:rPr>
                <w:rFonts w:hint="eastAsia" w:ascii="宋体" w:hAnsi="宋体" w:eastAsia="宋体" w:cs="宋体"/>
                <w:kern w:val="0"/>
                <w:sz w:val="24"/>
              </w:rPr>
            </w:pPr>
            <w:r>
              <w:rPr>
                <w:rFonts w:hint="eastAsia" w:ascii="宋体" w:hAnsi="宋体" w:eastAsia="宋体" w:cs="宋体"/>
                <w:kern w:val="0"/>
                <w:sz w:val="24"/>
              </w:rPr>
              <w:t>1</w:t>
            </w:r>
            <w:r>
              <w:rPr>
                <w:rFonts w:ascii="宋体" w:hAnsi="宋体" w:eastAsia="宋体" w:cs="宋体"/>
                <w:kern w:val="0"/>
                <w:sz w:val="24"/>
              </w:rPr>
              <w:t>30****</w:t>
            </w:r>
          </w:p>
        </w:tc>
        <w:tc>
          <w:tcPr>
            <w:tcW w:w="1281" w:type="pct"/>
            <w:vAlign w:val="center"/>
          </w:tcPr>
          <w:p w14:paraId="10BB46D5">
            <w:pPr>
              <w:widowControl/>
              <w:jc w:val="center"/>
              <w:rPr>
                <w:rFonts w:hint="eastAsia" w:ascii="宋体" w:hAnsi="宋体" w:eastAsia="宋体" w:cs="宋体"/>
                <w:kern w:val="0"/>
                <w:sz w:val="24"/>
              </w:rPr>
            </w:pPr>
            <w:r>
              <w:rPr>
                <w:rFonts w:hint="eastAsia" w:ascii="宋体" w:hAnsi="宋体" w:eastAsia="宋体" w:cs="宋体"/>
                <w:kern w:val="0"/>
                <w:sz w:val="24"/>
              </w:rPr>
              <w:t>监事</w:t>
            </w:r>
          </w:p>
        </w:tc>
        <w:tc>
          <w:tcPr>
            <w:tcW w:w="749" w:type="pct"/>
            <w:vAlign w:val="center"/>
          </w:tcPr>
          <w:p w14:paraId="32B117BE">
            <w:pPr>
              <w:widowControl/>
              <w:jc w:val="center"/>
              <w:rPr>
                <w:rFonts w:hint="eastAsia" w:ascii="宋体" w:hAnsi="宋体" w:eastAsia="宋体" w:cs="宋体"/>
                <w:kern w:val="0"/>
                <w:sz w:val="24"/>
              </w:rPr>
            </w:pPr>
          </w:p>
        </w:tc>
      </w:tr>
      <w:tr w14:paraId="69D0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vAlign w:val="center"/>
          </w:tcPr>
          <w:p w14:paraId="76DE950E">
            <w:pPr>
              <w:widowControl/>
              <w:jc w:val="left"/>
              <w:rPr>
                <w:rFonts w:hint="eastAsia" w:ascii="宋体" w:hAnsi="宋体" w:eastAsia="宋体"/>
                <w:sz w:val="24"/>
              </w:rPr>
            </w:pPr>
            <w:r>
              <w:rPr>
                <w:rFonts w:hint="eastAsia" w:ascii="宋体" w:hAnsi="宋体" w:eastAsia="宋体"/>
                <w:sz w:val="24"/>
              </w:rPr>
              <w:t>企业单位</w:t>
            </w:r>
          </w:p>
        </w:tc>
        <w:tc>
          <w:tcPr>
            <w:tcW w:w="561" w:type="pct"/>
            <w:vAlign w:val="center"/>
          </w:tcPr>
          <w:p w14:paraId="3BDC4194">
            <w:pPr>
              <w:widowControl/>
              <w:jc w:val="center"/>
              <w:rPr>
                <w:rFonts w:hint="eastAsia" w:ascii="宋体" w:hAnsi="宋体" w:eastAsia="宋体" w:cs="宋体"/>
                <w:kern w:val="0"/>
                <w:sz w:val="24"/>
              </w:rPr>
            </w:pPr>
            <w:r>
              <w:rPr>
                <w:rFonts w:hint="eastAsia" w:ascii="宋体" w:hAnsi="宋体" w:eastAsia="宋体" w:cs="宋体"/>
                <w:kern w:val="0"/>
                <w:sz w:val="24"/>
              </w:rPr>
              <w:t>王五</w:t>
            </w:r>
          </w:p>
        </w:tc>
        <w:tc>
          <w:tcPr>
            <w:tcW w:w="1494" w:type="pct"/>
            <w:vAlign w:val="center"/>
          </w:tcPr>
          <w:p w14:paraId="1C71E6EB">
            <w:pPr>
              <w:widowControl/>
              <w:jc w:val="center"/>
              <w:rPr>
                <w:rFonts w:hint="eastAsia" w:ascii="宋体" w:hAnsi="宋体" w:eastAsia="宋体" w:cs="宋体"/>
                <w:kern w:val="0"/>
                <w:sz w:val="24"/>
              </w:rPr>
            </w:pPr>
            <w:r>
              <w:rPr>
                <w:rFonts w:hint="eastAsia" w:ascii="宋体" w:hAnsi="宋体" w:eastAsia="宋体" w:cs="宋体"/>
                <w:kern w:val="0"/>
                <w:sz w:val="24"/>
              </w:rPr>
              <w:t>1</w:t>
            </w:r>
            <w:r>
              <w:rPr>
                <w:rFonts w:ascii="宋体" w:hAnsi="宋体" w:eastAsia="宋体" w:cs="宋体"/>
                <w:kern w:val="0"/>
                <w:sz w:val="24"/>
              </w:rPr>
              <w:t>30****</w:t>
            </w:r>
          </w:p>
        </w:tc>
        <w:tc>
          <w:tcPr>
            <w:tcW w:w="1281" w:type="pct"/>
            <w:vAlign w:val="center"/>
          </w:tcPr>
          <w:p w14:paraId="73AD9A3A">
            <w:pPr>
              <w:widowControl/>
              <w:jc w:val="center"/>
              <w:rPr>
                <w:rFonts w:hint="eastAsia" w:ascii="宋体" w:hAnsi="宋体" w:eastAsia="宋体" w:cs="宋体"/>
                <w:kern w:val="0"/>
                <w:sz w:val="24"/>
              </w:rPr>
            </w:pPr>
            <w:r>
              <w:rPr>
                <w:rFonts w:hint="eastAsia" w:ascii="宋体" w:hAnsi="宋体" w:eastAsia="宋体" w:cs="宋体"/>
                <w:kern w:val="0"/>
                <w:sz w:val="24"/>
              </w:rPr>
              <w:t>财务负责人</w:t>
            </w:r>
          </w:p>
        </w:tc>
        <w:tc>
          <w:tcPr>
            <w:tcW w:w="749" w:type="pct"/>
            <w:vAlign w:val="center"/>
          </w:tcPr>
          <w:p w14:paraId="7A332F0E">
            <w:pPr>
              <w:widowControl/>
              <w:jc w:val="center"/>
              <w:rPr>
                <w:rFonts w:hint="eastAsia" w:ascii="宋体" w:hAnsi="宋体" w:eastAsia="宋体" w:cs="宋体"/>
                <w:kern w:val="0"/>
                <w:sz w:val="24"/>
              </w:rPr>
            </w:pPr>
          </w:p>
        </w:tc>
      </w:tr>
      <w:tr w14:paraId="15AD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vAlign w:val="center"/>
          </w:tcPr>
          <w:p w14:paraId="6FC7498F">
            <w:pPr>
              <w:widowControl/>
              <w:jc w:val="left"/>
              <w:rPr>
                <w:rFonts w:hint="eastAsia" w:ascii="宋体" w:hAnsi="宋体" w:eastAsia="宋体"/>
                <w:sz w:val="24"/>
              </w:rPr>
            </w:pPr>
          </w:p>
        </w:tc>
        <w:tc>
          <w:tcPr>
            <w:tcW w:w="561" w:type="pct"/>
            <w:vAlign w:val="center"/>
          </w:tcPr>
          <w:p w14:paraId="4DD0FD78">
            <w:pPr>
              <w:widowControl/>
              <w:jc w:val="center"/>
              <w:rPr>
                <w:rFonts w:hint="eastAsia" w:ascii="宋体" w:hAnsi="宋体" w:eastAsia="宋体" w:cs="宋体"/>
                <w:kern w:val="0"/>
                <w:sz w:val="24"/>
              </w:rPr>
            </w:pPr>
          </w:p>
        </w:tc>
        <w:tc>
          <w:tcPr>
            <w:tcW w:w="1494" w:type="pct"/>
            <w:vAlign w:val="center"/>
          </w:tcPr>
          <w:p w14:paraId="41910DB4">
            <w:pPr>
              <w:widowControl/>
              <w:jc w:val="center"/>
              <w:rPr>
                <w:rFonts w:hint="eastAsia" w:ascii="宋体" w:hAnsi="宋体" w:eastAsia="宋体" w:cs="宋体"/>
                <w:kern w:val="0"/>
                <w:sz w:val="24"/>
              </w:rPr>
            </w:pPr>
          </w:p>
        </w:tc>
        <w:tc>
          <w:tcPr>
            <w:tcW w:w="1281" w:type="pct"/>
            <w:vAlign w:val="center"/>
          </w:tcPr>
          <w:p w14:paraId="5E30A65F">
            <w:pPr>
              <w:widowControl/>
              <w:jc w:val="center"/>
              <w:rPr>
                <w:rFonts w:hint="eastAsia" w:ascii="宋体" w:hAnsi="宋体" w:eastAsia="宋体" w:cs="宋体"/>
                <w:kern w:val="0"/>
                <w:sz w:val="24"/>
              </w:rPr>
            </w:pPr>
          </w:p>
        </w:tc>
        <w:tc>
          <w:tcPr>
            <w:tcW w:w="749" w:type="pct"/>
            <w:vAlign w:val="center"/>
          </w:tcPr>
          <w:p w14:paraId="216407F4">
            <w:pPr>
              <w:widowControl/>
              <w:jc w:val="center"/>
              <w:rPr>
                <w:rFonts w:hint="eastAsia" w:ascii="宋体" w:hAnsi="宋体" w:eastAsia="宋体" w:cs="宋体"/>
                <w:kern w:val="0"/>
                <w:sz w:val="24"/>
              </w:rPr>
            </w:pPr>
          </w:p>
        </w:tc>
      </w:tr>
      <w:tr w14:paraId="0D82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vAlign w:val="center"/>
          </w:tcPr>
          <w:p w14:paraId="132B69D0">
            <w:pPr>
              <w:widowControl/>
              <w:jc w:val="left"/>
              <w:rPr>
                <w:rFonts w:hint="eastAsia" w:ascii="宋体" w:hAnsi="宋体" w:eastAsia="宋体"/>
                <w:sz w:val="24"/>
              </w:rPr>
            </w:pPr>
          </w:p>
        </w:tc>
        <w:tc>
          <w:tcPr>
            <w:tcW w:w="561" w:type="pct"/>
            <w:vAlign w:val="center"/>
          </w:tcPr>
          <w:p w14:paraId="5DC06925">
            <w:pPr>
              <w:widowControl/>
              <w:jc w:val="center"/>
              <w:rPr>
                <w:rFonts w:hint="eastAsia" w:ascii="宋体" w:hAnsi="宋体" w:eastAsia="宋体" w:cs="宋体"/>
                <w:kern w:val="0"/>
                <w:sz w:val="24"/>
              </w:rPr>
            </w:pPr>
          </w:p>
        </w:tc>
        <w:tc>
          <w:tcPr>
            <w:tcW w:w="1494" w:type="pct"/>
            <w:vAlign w:val="center"/>
          </w:tcPr>
          <w:p w14:paraId="38EE66F8">
            <w:pPr>
              <w:widowControl/>
              <w:jc w:val="center"/>
              <w:rPr>
                <w:rFonts w:hint="eastAsia" w:ascii="宋体" w:hAnsi="宋体" w:eastAsia="宋体" w:cs="宋体"/>
                <w:kern w:val="0"/>
                <w:sz w:val="24"/>
              </w:rPr>
            </w:pPr>
          </w:p>
        </w:tc>
        <w:tc>
          <w:tcPr>
            <w:tcW w:w="1281" w:type="pct"/>
            <w:vAlign w:val="center"/>
          </w:tcPr>
          <w:p w14:paraId="0E9917DD">
            <w:pPr>
              <w:widowControl/>
              <w:jc w:val="center"/>
              <w:rPr>
                <w:rFonts w:hint="eastAsia" w:ascii="宋体" w:hAnsi="宋体" w:eastAsia="宋体" w:cs="宋体"/>
                <w:kern w:val="0"/>
                <w:sz w:val="24"/>
              </w:rPr>
            </w:pPr>
          </w:p>
        </w:tc>
        <w:tc>
          <w:tcPr>
            <w:tcW w:w="749" w:type="pct"/>
            <w:vAlign w:val="center"/>
          </w:tcPr>
          <w:p w14:paraId="51D14B3E">
            <w:pPr>
              <w:widowControl/>
              <w:jc w:val="center"/>
              <w:rPr>
                <w:rFonts w:hint="eastAsia" w:ascii="宋体" w:hAnsi="宋体" w:eastAsia="宋体" w:cs="宋体"/>
                <w:kern w:val="0"/>
                <w:sz w:val="24"/>
              </w:rPr>
            </w:pPr>
          </w:p>
        </w:tc>
      </w:tr>
      <w:tr w14:paraId="0676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vAlign w:val="center"/>
          </w:tcPr>
          <w:p w14:paraId="5AB97A43">
            <w:pPr>
              <w:widowControl/>
              <w:jc w:val="left"/>
              <w:rPr>
                <w:rFonts w:hint="eastAsia" w:ascii="宋体" w:hAnsi="宋体" w:eastAsia="宋体"/>
                <w:sz w:val="24"/>
              </w:rPr>
            </w:pPr>
          </w:p>
        </w:tc>
        <w:tc>
          <w:tcPr>
            <w:tcW w:w="561" w:type="pct"/>
            <w:vAlign w:val="center"/>
          </w:tcPr>
          <w:p w14:paraId="03F4476D">
            <w:pPr>
              <w:widowControl/>
              <w:jc w:val="center"/>
              <w:rPr>
                <w:rFonts w:hint="eastAsia" w:ascii="宋体" w:hAnsi="宋体" w:eastAsia="宋体" w:cs="宋体"/>
                <w:kern w:val="0"/>
                <w:sz w:val="24"/>
              </w:rPr>
            </w:pPr>
          </w:p>
        </w:tc>
        <w:tc>
          <w:tcPr>
            <w:tcW w:w="1494" w:type="pct"/>
            <w:vAlign w:val="center"/>
          </w:tcPr>
          <w:p w14:paraId="63F2349F">
            <w:pPr>
              <w:widowControl/>
              <w:jc w:val="center"/>
              <w:rPr>
                <w:rFonts w:hint="eastAsia" w:ascii="宋体" w:hAnsi="宋体" w:eastAsia="宋体" w:cs="宋体"/>
                <w:kern w:val="0"/>
                <w:sz w:val="24"/>
              </w:rPr>
            </w:pPr>
          </w:p>
        </w:tc>
        <w:tc>
          <w:tcPr>
            <w:tcW w:w="1281" w:type="pct"/>
            <w:vAlign w:val="center"/>
          </w:tcPr>
          <w:p w14:paraId="5403E57C">
            <w:pPr>
              <w:widowControl/>
              <w:jc w:val="center"/>
              <w:rPr>
                <w:rFonts w:hint="eastAsia" w:ascii="宋体" w:hAnsi="宋体" w:eastAsia="宋体" w:cs="宋体"/>
                <w:kern w:val="0"/>
                <w:sz w:val="24"/>
              </w:rPr>
            </w:pPr>
          </w:p>
        </w:tc>
        <w:tc>
          <w:tcPr>
            <w:tcW w:w="749" w:type="pct"/>
            <w:vAlign w:val="center"/>
          </w:tcPr>
          <w:p w14:paraId="5160E536">
            <w:pPr>
              <w:widowControl/>
              <w:jc w:val="center"/>
              <w:rPr>
                <w:rFonts w:hint="eastAsia" w:ascii="宋体" w:hAnsi="宋体" w:eastAsia="宋体" w:cs="宋体"/>
                <w:kern w:val="0"/>
                <w:sz w:val="24"/>
              </w:rPr>
            </w:pPr>
          </w:p>
        </w:tc>
      </w:tr>
      <w:tr w14:paraId="465C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vAlign w:val="center"/>
          </w:tcPr>
          <w:p w14:paraId="774854EC">
            <w:pPr>
              <w:widowControl/>
              <w:jc w:val="left"/>
              <w:rPr>
                <w:rFonts w:hint="eastAsia" w:ascii="宋体" w:hAnsi="宋体" w:eastAsia="宋体"/>
                <w:sz w:val="24"/>
              </w:rPr>
            </w:pPr>
          </w:p>
        </w:tc>
        <w:tc>
          <w:tcPr>
            <w:tcW w:w="561" w:type="pct"/>
            <w:vAlign w:val="center"/>
          </w:tcPr>
          <w:p w14:paraId="33C67280">
            <w:pPr>
              <w:widowControl/>
              <w:jc w:val="center"/>
              <w:rPr>
                <w:rFonts w:hint="eastAsia" w:ascii="宋体" w:hAnsi="宋体" w:eastAsia="宋体" w:cs="宋体"/>
                <w:kern w:val="0"/>
                <w:sz w:val="24"/>
              </w:rPr>
            </w:pPr>
          </w:p>
        </w:tc>
        <w:tc>
          <w:tcPr>
            <w:tcW w:w="1494" w:type="pct"/>
            <w:vAlign w:val="center"/>
          </w:tcPr>
          <w:p w14:paraId="1F758951">
            <w:pPr>
              <w:widowControl/>
              <w:jc w:val="center"/>
              <w:rPr>
                <w:rFonts w:hint="eastAsia" w:ascii="宋体" w:hAnsi="宋体" w:eastAsia="宋体" w:cs="宋体"/>
                <w:kern w:val="0"/>
                <w:sz w:val="24"/>
              </w:rPr>
            </w:pPr>
          </w:p>
        </w:tc>
        <w:tc>
          <w:tcPr>
            <w:tcW w:w="1281" w:type="pct"/>
            <w:vAlign w:val="center"/>
          </w:tcPr>
          <w:p w14:paraId="3D47F2B4">
            <w:pPr>
              <w:widowControl/>
              <w:jc w:val="center"/>
              <w:rPr>
                <w:rFonts w:hint="eastAsia" w:ascii="宋体" w:hAnsi="宋体" w:eastAsia="宋体" w:cs="宋体"/>
                <w:kern w:val="0"/>
                <w:sz w:val="24"/>
              </w:rPr>
            </w:pPr>
          </w:p>
        </w:tc>
        <w:tc>
          <w:tcPr>
            <w:tcW w:w="749" w:type="pct"/>
            <w:vAlign w:val="center"/>
          </w:tcPr>
          <w:p w14:paraId="4695746E">
            <w:pPr>
              <w:widowControl/>
              <w:jc w:val="center"/>
              <w:rPr>
                <w:rFonts w:hint="eastAsia" w:ascii="宋体" w:hAnsi="宋体" w:eastAsia="宋体" w:cs="宋体"/>
                <w:kern w:val="0"/>
                <w:sz w:val="24"/>
              </w:rPr>
            </w:pPr>
          </w:p>
        </w:tc>
      </w:tr>
    </w:tbl>
    <w:p w14:paraId="3448A1A8">
      <w:pPr>
        <w:spacing w:line="360" w:lineRule="auto"/>
        <w:ind w:firstLine="480" w:firstLineChars="200"/>
        <w:jc w:val="left"/>
        <w:rPr>
          <w:rFonts w:hint="eastAsia" w:ascii="宋体" w:hAnsi="宋体" w:eastAsia="宋体"/>
          <w:sz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1334"/>
        <w:gridCol w:w="2436"/>
        <w:gridCol w:w="1502"/>
        <w:gridCol w:w="998"/>
      </w:tblGrid>
      <w:tr w14:paraId="3335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000" w:type="pct"/>
            <w:gridSpan w:val="5"/>
            <w:vAlign w:val="center"/>
          </w:tcPr>
          <w:p w14:paraId="5EF8B12E">
            <w:pPr>
              <w:snapToGrid w:val="0"/>
              <w:spacing w:line="360" w:lineRule="auto"/>
              <w:ind w:right="108"/>
              <w:jc w:val="left"/>
              <w:rPr>
                <w:rFonts w:hint="eastAsia" w:ascii="宋体" w:hAnsi="宋体" w:eastAsia="宋体"/>
                <w:b/>
                <w:sz w:val="24"/>
                <w:szCs w:val="28"/>
                <w:u w:val="single"/>
              </w:rPr>
            </w:pPr>
            <w:r>
              <w:rPr>
                <w:rFonts w:hint="eastAsia" w:ascii="宋体" w:hAnsi="宋体" w:eastAsia="宋体"/>
                <w:b/>
                <w:sz w:val="24"/>
                <w:szCs w:val="28"/>
              </w:rPr>
              <w:t>表2：控股或管理关系情况申报表</w:t>
            </w:r>
            <w:r>
              <w:rPr>
                <w:rFonts w:hint="eastAsia" w:ascii="宋体" w:hAnsi="宋体" w:eastAsia="宋体"/>
                <w:sz w:val="24"/>
                <w:szCs w:val="28"/>
                <w:highlight w:val="yellow"/>
                <w:u w:val="single"/>
              </w:rPr>
              <w:t>（填写本单位最大或控股股东信息；本单位对其他单位控股情况）</w:t>
            </w:r>
          </w:p>
        </w:tc>
      </w:tr>
      <w:tr w14:paraId="2DC5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5"/>
            <w:vAlign w:val="center"/>
          </w:tcPr>
          <w:p w14:paraId="3C2E55B3">
            <w:pPr>
              <w:snapToGrid w:val="0"/>
              <w:spacing w:line="360" w:lineRule="auto"/>
              <w:ind w:right="108"/>
              <w:jc w:val="center"/>
              <w:rPr>
                <w:rFonts w:hint="eastAsia" w:ascii="宋体" w:hAnsi="宋体" w:eastAsia="宋体"/>
                <w:b/>
                <w:sz w:val="24"/>
                <w:szCs w:val="28"/>
              </w:rPr>
            </w:pPr>
            <w:r>
              <w:rPr>
                <w:rFonts w:hint="eastAsia" w:ascii="宋体" w:hAnsi="宋体" w:eastAsia="宋体"/>
                <w:b/>
                <w:sz w:val="24"/>
                <w:szCs w:val="28"/>
              </w:rPr>
              <w:t>对申请人控股或管理的情况</w:t>
            </w:r>
            <w:r>
              <w:rPr>
                <w:rFonts w:hint="eastAsia" w:ascii="宋体" w:hAnsi="宋体" w:eastAsia="宋体"/>
                <w:sz w:val="24"/>
                <w:szCs w:val="28"/>
                <w:highlight w:val="yellow"/>
                <w:u w:val="single"/>
              </w:rPr>
              <w:t>（申请人指回收商，即提交资质审核的单位）</w:t>
            </w:r>
          </w:p>
        </w:tc>
      </w:tr>
      <w:tr w14:paraId="6631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vAlign w:val="center"/>
          </w:tcPr>
          <w:p w14:paraId="49486F0C">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对申请人出资/控股的企业名称</w:t>
            </w:r>
          </w:p>
        </w:tc>
        <w:tc>
          <w:tcPr>
            <w:tcW w:w="2162" w:type="pct"/>
            <w:gridSpan w:val="2"/>
            <w:vAlign w:val="center"/>
          </w:tcPr>
          <w:p w14:paraId="656154D3">
            <w:pPr>
              <w:snapToGrid w:val="0"/>
              <w:spacing w:line="360" w:lineRule="auto"/>
              <w:ind w:right="108"/>
              <w:jc w:val="left"/>
              <w:rPr>
                <w:rFonts w:hint="eastAsia" w:ascii="宋体" w:hAnsi="宋体" w:eastAsia="宋体"/>
                <w:sz w:val="24"/>
                <w:szCs w:val="28"/>
              </w:rPr>
            </w:pPr>
          </w:p>
        </w:tc>
        <w:tc>
          <w:tcPr>
            <w:tcW w:w="861" w:type="pct"/>
            <w:vAlign w:val="center"/>
          </w:tcPr>
          <w:p w14:paraId="7A8B1E2F">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出资比例（%）</w:t>
            </w:r>
          </w:p>
        </w:tc>
        <w:tc>
          <w:tcPr>
            <w:tcW w:w="572" w:type="pct"/>
            <w:vAlign w:val="center"/>
          </w:tcPr>
          <w:p w14:paraId="5CA2B573">
            <w:pPr>
              <w:snapToGrid w:val="0"/>
              <w:spacing w:line="360" w:lineRule="auto"/>
              <w:ind w:right="108"/>
              <w:jc w:val="left"/>
              <w:rPr>
                <w:rFonts w:hint="eastAsia" w:ascii="宋体" w:hAnsi="宋体" w:eastAsia="宋体"/>
                <w:sz w:val="24"/>
                <w:szCs w:val="28"/>
              </w:rPr>
            </w:pPr>
          </w:p>
        </w:tc>
      </w:tr>
      <w:tr w14:paraId="0BD4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vMerge w:val="restart"/>
            <w:vAlign w:val="center"/>
          </w:tcPr>
          <w:p w14:paraId="32909D9F">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对申请人出资/控股的自然人名称</w:t>
            </w:r>
          </w:p>
        </w:tc>
        <w:tc>
          <w:tcPr>
            <w:tcW w:w="765" w:type="pct"/>
            <w:vAlign w:val="center"/>
          </w:tcPr>
          <w:p w14:paraId="010320AC">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姓    名</w:t>
            </w:r>
          </w:p>
        </w:tc>
        <w:tc>
          <w:tcPr>
            <w:tcW w:w="1397" w:type="pct"/>
            <w:vAlign w:val="center"/>
          </w:tcPr>
          <w:p w14:paraId="7E8DACF9">
            <w:pPr>
              <w:snapToGrid w:val="0"/>
              <w:spacing w:line="360" w:lineRule="auto"/>
              <w:ind w:right="108"/>
              <w:jc w:val="left"/>
              <w:rPr>
                <w:rFonts w:hint="eastAsia" w:ascii="宋体" w:hAnsi="宋体" w:eastAsia="宋体"/>
                <w:sz w:val="24"/>
                <w:szCs w:val="28"/>
              </w:rPr>
            </w:pPr>
          </w:p>
        </w:tc>
        <w:tc>
          <w:tcPr>
            <w:tcW w:w="861" w:type="pct"/>
            <w:vMerge w:val="restart"/>
            <w:vAlign w:val="center"/>
          </w:tcPr>
          <w:p w14:paraId="524F3B14">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出资比例（%）</w:t>
            </w:r>
          </w:p>
        </w:tc>
        <w:tc>
          <w:tcPr>
            <w:tcW w:w="572" w:type="pct"/>
            <w:vMerge w:val="restart"/>
            <w:vAlign w:val="center"/>
          </w:tcPr>
          <w:p w14:paraId="060584C0">
            <w:pPr>
              <w:snapToGrid w:val="0"/>
              <w:spacing w:line="360" w:lineRule="auto"/>
              <w:ind w:right="108"/>
              <w:jc w:val="left"/>
              <w:rPr>
                <w:rFonts w:hint="eastAsia" w:ascii="宋体" w:hAnsi="宋体" w:eastAsia="宋体"/>
                <w:sz w:val="24"/>
                <w:szCs w:val="28"/>
              </w:rPr>
            </w:pPr>
          </w:p>
        </w:tc>
      </w:tr>
      <w:tr w14:paraId="1934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vMerge w:val="continue"/>
            <w:vAlign w:val="center"/>
          </w:tcPr>
          <w:p w14:paraId="54C4CAA6">
            <w:pPr>
              <w:snapToGrid w:val="0"/>
              <w:spacing w:line="360" w:lineRule="auto"/>
              <w:ind w:right="108"/>
              <w:jc w:val="left"/>
              <w:rPr>
                <w:rFonts w:hint="eastAsia" w:ascii="宋体" w:hAnsi="宋体" w:eastAsia="宋体"/>
                <w:sz w:val="24"/>
                <w:szCs w:val="28"/>
              </w:rPr>
            </w:pPr>
          </w:p>
        </w:tc>
        <w:tc>
          <w:tcPr>
            <w:tcW w:w="765" w:type="pct"/>
            <w:vAlign w:val="center"/>
          </w:tcPr>
          <w:p w14:paraId="143BBE0B">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身份证号</w:t>
            </w:r>
          </w:p>
        </w:tc>
        <w:tc>
          <w:tcPr>
            <w:tcW w:w="1397" w:type="pct"/>
            <w:vAlign w:val="center"/>
          </w:tcPr>
          <w:p w14:paraId="6157F689">
            <w:pPr>
              <w:snapToGrid w:val="0"/>
              <w:spacing w:line="360" w:lineRule="auto"/>
              <w:ind w:right="108"/>
              <w:jc w:val="left"/>
              <w:rPr>
                <w:rFonts w:hint="eastAsia" w:ascii="宋体" w:hAnsi="宋体" w:eastAsia="宋体"/>
                <w:sz w:val="24"/>
                <w:szCs w:val="28"/>
              </w:rPr>
            </w:pPr>
          </w:p>
        </w:tc>
        <w:tc>
          <w:tcPr>
            <w:tcW w:w="861" w:type="pct"/>
            <w:vMerge w:val="continue"/>
            <w:vAlign w:val="center"/>
          </w:tcPr>
          <w:p w14:paraId="1E362D0F">
            <w:pPr>
              <w:snapToGrid w:val="0"/>
              <w:spacing w:line="360" w:lineRule="auto"/>
              <w:ind w:right="108"/>
              <w:jc w:val="left"/>
              <w:rPr>
                <w:rFonts w:hint="eastAsia" w:ascii="宋体" w:hAnsi="宋体" w:eastAsia="宋体"/>
                <w:sz w:val="24"/>
                <w:szCs w:val="28"/>
              </w:rPr>
            </w:pPr>
          </w:p>
        </w:tc>
        <w:tc>
          <w:tcPr>
            <w:tcW w:w="572" w:type="pct"/>
            <w:vMerge w:val="continue"/>
            <w:vAlign w:val="center"/>
          </w:tcPr>
          <w:p w14:paraId="7038FE8C">
            <w:pPr>
              <w:snapToGrid w:val="0"/>
              <w:spacing w:line="360" w:lineRule="auto"/>
              <w:ind w:right="108"/>
              <w:jc w:val="left"/>
              <w:rPr>
                <w:rFonts w:hint="eastAsia" w:ascii="宋体" w:hAnsi="宋体" w:eastAsia="宋体"/>
                <w:sz w:val="24"/>
                <w:szCs w:val="28"/>
              </w:rPr>
            </w:pPr>
          </w:p>
        </w:tc>
      </w:tr>
      <w:tr w14:paraId="5326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vAlign w:val="center"/>
          </w:tcPr>
          <w:p w14:paraId="4F9A46CD">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对申请人拥有管理关系的单位名称</w:t>
            </w:r>
          </w:p>
        </w:tc>
        <w:tc>
          <w:tcPr>
            <w:tcW w:w="3595" w:type="pct"/>
            <w:gridSpan w:val="4"/>
            <w:vAlign w:val="center"/>
          </w:tcPr>
          <w:p w14:paraId="2044C6A8">
            <w:pPr>
              <w:snapToGrid w:val="0"/>
              <w:spacing w:line="360" w:lineRule="auto"/>
              <w:ind w:right="108"/>
              <w:jc w:val="left"/>
              <w:rPr>
                <w:rFonts w:hint="eastAsia" w:ascii="宋体" w:hAnsi="宋体" w:eastAsia="宋体"/>
                <w:sz w:val="24"/>
                <w:szCs w:val="28"/>
              </w:rPr>
            </w:pPr>
          </w:p>
        </w:tc>
      </w:tr>
      <w:tr w14:paraId="07DE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5"/>
            <w:vAlign w:val="center"/>
          </w:tcPr>
          <w:p w14:paraId="67EB287A">
            <w:pPr>
              <w:snapToGrid w:val="0"/>
              <w:spacing w:line="360" w:lineRule="auto"/>
              <w:ind w:right="108"/>
              <w:jc w:val="center"/>
              <w:rPr>
                <w:rFonts w:hint="eastAsia" w:ascii="宋体" w:hAnsi="宋体" w:eastAsia="宋体"/>
                <w:b/>
                <w:sz w:val="24"/>
                <w:szCs w:val="28"/>
              </w:rPr>
            </w:pPr>
            <w:r>
              <w:rPr>
                <w:rFonts w:hint="eastAsia" w:ascii="宋体" w:hAnsi="宋体" w:eastAsia="宋体"/>
                <w:b/>
                <w:sz w:val="24"/>
                <w:szCs w:val="28"/>
              </w:rPr>
              <w:t>由申请人控股或管理的情况</w:t>
            </w:r>
            <w:r>
              <w:rPr>
                <w:rFonts w:hint="eastAsia" w:ascii="宋体" w:hAnsi="宋体" w:eastAsia="宋体"/>
                <w:sz w:val="24"/>
                <w:szCs w:val="28"/>
                <w:highlight w:val="yellow"/>
              </w:rPr>
              <w:t>（提交资质审核的单位若对其他单位出资/控股，需要填写下列信息；若未对其他单位出资/控股，则无需填写）</w:t>
            </w:r>
          </w:p>
        </w:tc>
      </w:tr>
      <w:tr w14:paraId="07F8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vAlign w:val="center"/>
          </w:tcPr>
          <w:p w14:paraId="5C862B40">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由申请人出资/控股的企业名称</w:t>
            </w:r>
          </w:p>
        </w:tc>
        <w:tc>
          <w:tcPr>
            <w:tcW w:w="2162" w:type="pct"/>
            <w:gridSpan w:val="2"/>
            <w:vAlign w:val="center"/>
          </w:tcPr>
          <w:p w14:paraId="3435D9EC">
            <w:pPr>
              <w:snapToGrid w:val="0"/>
              <w:spacing w:line="360" w:lineRule="auto"/>
              <w:ind w:right="108"/>
              <w:jc w:val="left"/>
              <w:rPr>
                <w:rFonts w:hint="eastAsia" w:ascii="宋体" w:hAnsi="宋体" w:eastAsia="宋体"/>
                <w:sz w:val="24"/>
                <w:szCs w:val="28"/>
              </w:rPr>
            </w:pPr>
          </w:p>
        </w:tc>
        <w:tc>
          <w:tcPr>
            <w:tcW w:w="861" w:type="pct"/>
            <w:vAlign w:val="center"/>
          </w:tcPr>
          <w:p w14:paraId="48688159">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出资比例（%）</w:t>
            </w:r>
          </w:p>
        </w:tc>
        <w:tc>
          <w:tcPr>
            <w:tcW w:w="572" w:type="pct"/>
            <w:vAlign w:val="center"/>
          </w:tcPr>
          <w:p w14:paraId="27708467">
            <w:pPr>
              <w:snapToGrid w:val="0"/>
              <w:spacing w:line="360" w:lineRule="auto"/>
              <w:ind w:right="108"/>
              <w:jc w:val="left"/>
              <w:rPr>
                <w:rFonts w:hint="eastAsia" w:ascii="宋体" w:hAnsi="宋体" w:eastAsia="宋体"/>
                <w:sz w:val="24"/>
                <w:szCs w:val="28"/>
              </w:rPr>
            </w:pPr>
          </w:p>
        </w:tc>
      </w:tr>
      <w:tr w14:paraId="3788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vAlign w:val="center"/>
          </w:tcPr>
          <w:p w14:paraId="267D4668">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申请人拥有管理关系的单位名称</w:t>
            </w:r>
          </w:p>
        </w:tc>
        <w:tc>
          <w:tcPr>
            <w:tcW w:w="3595" w:type="pct"/>
            <w:gridSpan w:val="4"/>
            <w:vAlign w:val="center"/>
          </w:tcPr>
          <w:p w14:paraId="035A18FD">
            <w:pPr>
              <w:snapToGrid w:val="0"/>
              <w:spacing w:line="360" w:lineRule="auto"/>
              <w:ind w:right="108"/>
              <w:jc w:val="left"/>
              <w:rPr>
                <w:rFonts w:hint="eastAsia" w:ascii="宋体" w:hAnsi="宋体" w:eastAsia="宋体"/>
                <w:sz w:val="24"/>
                <w:szCs w:val="28"/>
              </w:rPr>
            </w:pPr>
          </w:p>
        </w:tc>
      </w:tr>
      <w:tr w14:paraId="6B3A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000" w:type="pct"/>
            <w:gridSpan w:val="5"/>
            <w:vAlign w:val="center"/>
          </w:tcPr>
          <w:p w14:paraId="1EB10A69">
            <w:pPr>
              <w:snapToGrid w:val="0"/>
              <w:spacing w:line="360" w:lineRule="auto"/>
              <w:ind w:right="108"/>
              <w:jc w:val="left"/>
              <w:rPr>
                <w:rFonts w:hint="eastAsia" w:ascii="宋体" w:hAnsi="宋体" w:eastAsia="宋体"/>
                <w:sz w:val="24"/>
                <w:szCs w:val="28"/>
              </w:rPr>
            </w:pPr>
            <w:r>
              <w:rPr>
                <w:rFonts w:hint="eastAsia" w:ascii="宋体" w:hAnsi="宋体" w:eastAsia="宋体"/>
                <w:sz w:val="24"/>
                <w:szCs w:val="28"/>
              </w:rPr>
              <w:t>备注：</w:t>
            </w:r>
          </w:p>
        </w:tc>
      </w:tr>
    </w:tbl>
    <w:p w14:paraId="0328582F">
      <w:pPr>
        <w:spacing w:line="360" w:lineRule="auto"/>
        <w:ind w:firstLine="480" w:firstLineChars="200"/>
        <w:jc w:val="left"/>
        <w:rPr>
          <w:rFonts w:hint="eastAsia" w:ascii="宋体" w:hAnsi="宋体" w:eastAsia="宋体"/>
          <w:sz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232"/>
        <w:gridCol w:w="1364"/>
        <w:gridCol w:w="4160"/>
      </w:tblGrid>
      <w:tr w14:paraId="7086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4"/>
            <w:vAlign w:val="center"/>
          </w:tcPr>
          <w:p w14:paraId="5E5A11F8">
            <w:pPr>
              <w:snapToGrid w:val="0"/>
              <w:spacing w:line="360" w:lineRule="auto"/>
              <w:ind w:right="108"/>
              <w:jc w:val="left"/>
              <w:rPr>
                <w:rFonts w:hint="eastAsia" w:ascii="宋体" w:hAnsi="宋体" w:eastAsia="宋体"/>
                <w:sz w:val="24"/>
                <w:szCs w:val="28"/>
              </w:rPr>
            </w:pPr>
            <w:r>
              <w:rPr>
                <w:rFonts w:hint="eastAsia" w:ascii="宋体" w:hAnsi="宋体" w:eastAsia="宋体"/>
                <w:b/>
                <w:sz w:val="24"/>
                <w:szCs w:val="28"/>
              </w:rPr>
              <w:t>表3：主要人员信息表</w:t>
            </w:r>
            <w:r>
              <w:rPr>
                <w:rFonts w:hint="eastAsia" w:ascii="宋体" w:hAnsi="宋体" w:eastAsia="宋体"/>
                <w:sz w:val="24"/>
                <w:szCs w:val="28"/>
                <w:highlight w:val="yellow"/>
              </w:rPr>
              <w:t>（与本项目其他申请人存在交叉任职、人员混用及亲属关系的情况，需要填写下表；若无以上情况，则无需填写）</w:t>
            </w:r>
          </w:p>
        </w:tc>
      </w:tr>
      <w:tr w14:paraId="2871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vAlign w:val="center"/>
          </w:tcPr>
          <w:p w14:paraId="1E2D5462">
            <w:pPr>
              <w:snapToGrid w:val="0"/>
              <w:spacing w:line="360" w:lineRule="auto"/>
              <w:ind w:right="108"/>
              <w:jc w:val="left"/>
              <w:rPr>
                <w:rFonts w:hint="eastAsia" w:ascii="宋体" w:hAnsi="宋体" w:eastAsia="宋体"/>
                <w:b/>
                <w:sz w:val="24"/>
                <w:szCs w:val="28"/>
              </w:rPr>
            </w:pPr>
            <w:r>
              <w:rPr>
                <w:rFonts w:hint="eastAsia" w:ascii="宋体" w:hAnsi="宋体" w:eastAsia="宋体"/>
                <w:b/>
                <w:sz w:val="24"/>
                <w:szCs w:val="28"/>
              </w:rPr>
              <w:t>姓名</w:t>
            </w:r>
          </w:p>
        </w:tc>
        <w:tc>
          <w:tcPr>
            <w:tcW w:w="1280" w:type="pct"/>
            <w:vAlign w:val="center"/>
          </w:tcPr>
          <w:p w14:paraId="6339C378">
            <w:pPr>
              <w:snapToGrid w:val="0"/>
              <w:spacing w:line="360" w:lineRule="auto"/>
              <w:ind w:right="108"/>
              <w:jc w:val="left"/>
              <w:rPr>
                <w:rFonts w:hint="eastAsia" w:ascii="宋体" w:hAnsi="宋体" w:eastAsia="宋体"/>
                <w:b/>
                <w:sz w:val="24"/>
                <w:szCs w:val="28"/>
              </w:rPr>
            </w:pPr>
            <w:r>
              <w:rPr>
                <w:rFonts w:hint="eastAsia" w:ascii="宋体" w:hAnsi="宋体" w:eastAsia="宋体"/>
                <w:b/>
                <w:sz w:val="24"/>
                <w:szCs w:val="28"/>
              </w:rPr>
              <w:t>身份证号</w:t>
            </w:r>
          </w:p>
        </w:tc>
        <w:tc>
          <w:tcPr>
            <w:tcW w:w="782" w:type="pct"/>
            <w:vAlign w:val="center"/>
          </w:tcPr>
          <w:p w14:paraId="11353CCA">
            <w:pPr>
              <w:snapToGrid w:val="0"/>
              <w:spacing w:line="360" w:lineRule="auto"/>
              <w:ind w:right="108"/>
              <w:jc w:val="left"/>
              <w:rPr>
                <w:rFonts w:hint="eastAsia" w:ascii="宋体" w:hAnsi="宋体" w:eastAsia="宋体"/>
                <w:b/>
                <w:sz w:val="24"/>
                <w:szCs w:val="28"/>
              </w:rPr>
            </w:pPr>
            <w:r>
              <w:rPr>
                <w:rFonts w:hint="eastAsia" w:ascii="宋体" w:hAnsi="宋体" w:eastAsia="宋体"/>
                <w:b/>
                <w:sz w:val="24"/>
                <w:szCs w:val="28"/>
              </w:rPr>
              <w:t>职务</w:t>
            </w:r>
          </w:p>
        </w:tc>
        <w:tc>
          <w:tcPr>
            <w:tcW w:w="2386" w:type="pct"/>
            <w:vAlign w:val="center"/>
          </w:tcPr>
          <w:p w14:paraId="46C03F28">
            <w:pPr>
              <w:snapToGrid w:val="0"/>
              <w:spacing w:line="360" w:lineRule="auto"/>
              <w:ind w:right="108"/>
              <w:jc w:val="left"/>
              <w:rPr>
                <w:rFonts w:hint="eastAsia" w:ascii="宋体" w:hAnsi="宋体" w:eastAsia="宋体"/>
                <w:b/>
                <w:sz w:val="24"/>
                <w:szCs w:val="28"/>
              </w:rPr>
            </w:pPr>
            <w:r>
              <w:rPr>
                <w:rFonts w:hint="eastAsia" w:ascii="宋体" w:hAnsi="宋体" w:eastAsia="宋体"/>
                <w:b/>
                <w:sz w:val="24"/>
                <w:szCs w:val="28"/>
              </w:rPr>
              <w:t>与本项目其他申请人存在交叉任职、人员混用及亲属关系的情况</w:t>
            </w:r>
          </w:p>
        </w:tc>
      </w:tr>
      <w:tr w14:paraId="0264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vAlign w:val="center"/>
          </w:tcPr>
          <w:p w14:paraId="3F465E0F">
            <w:pPr>
              <w:widowControl/>
              <w:jc w:val="center"/>
              <w:rPr>
                <w:rFonts w:hint="eastAsia" w:ascii="宋体" w:hAnsi="宋体" w:eastAsia="宋体"/>
                <w:sz w:val="24"/>
              </w:rPr>
            </w:pPr>
          </w:p>
        </w:tc>
        <w:tc>
          <w:tcPr>
            <w:tcW w:w="1280" w:type="pct"/>
            <w:vAlign w:val="center"/>
          </w:tcPr>
          <w:p w14:paraId="74402509">
            <w:pPr>
              <w:widowControl/>
              <w:jc w:val="center"/>
              <w:rPr>
                <w:rFonts w:hint="eastAsia" w:ascii="宋体" w:hAnsi="宋体" w:eastAsia="宋体" w:cs="宋体"/>
                <w:kern w:val="0"/>
                <w:sz w:val="24"/>
              </w:rPr>
            </w:pPr>
          </w:p>
        </w:tc>
        <w:tc>
          <w:tcPr>
            <w:tcW w:w="782" w:type="pct"/>
            <w:vAlign w:val="center"/>
          </w:tcPr>
          <w:p w14:paraId="28FF099C">
            <w:pPr>
              <w:widowControl/>
              <w:jc w:val="center"/>
              <w:rPr>
                <w:rFonts w:hint="eastAsia" w:ascii="宋体" w:hAnsi="宋体" w:eastAsia="宋体" w:cs="宋体"/>
                <w:kern w:val="0"/>
                <w:sz w:val="24"/>
              </w:rPr>
            </w:pPr>
          </w:p>
        </w:tc>
        <w:tc>
          <w:tcPr>
            <w:tcW w:w="2386" w:type="pct"/>
            <w:vAlign w:val="center"/>
          </w:tcPr>
          <w:p w14:paraId="1ADFF851">
            <w:pPr>
              <w:widowControl/>
              <w:jc w:val="center"/>
              <w:rPr>
                <w:rFonts w:hint="eastAsia" w:ascii="宋体" w:hAnsi="宋体" w:eastAsia="宋体" w:cs="宋体"/>
                <w:kern w:val="0"/>
                <w:sz w:val="24"/>
              </w:rPr>
            </w:pPr>
          </w:p>
        </w:tc>
      </w:tr>
      <w:tr w14:paraId="61CF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vAlign w:val="center"/>
          </w:tcPr>
          <w:p w14:paraId="4440483B">
            <w:pPr>
              <w:widowControl/>
              <w:jc w:val="center"/>
              <w:rPr>
                <w:rFonts w:hint="eastAsia" w:ascii="宋体" w:hAnsi="宋体" w:eastAsia="宋体"/>
                <w:sz w:val="24"/>
              </w:rPr>
            </w:pPr>
          </w:p>
        </w:tc>
        <w:tc>
          <w:tcPr>
            <w:tcW w:w="1280" w:type="pct"/>
            <w:vAlign w:val="center"/>
          </w:tcPr>
          <w:p w14:paraId="3B6842EB">
            <w:pPr>
              <w:widowControl/>
              <w:jc w:val="center"/>
              <w:rPr>
                <w:rFonts w:hint="eastAsia" w:ascii="宋体" w:hAnsi="宋体" w:eastAsia="宋体" w:cs="宋体"/>
                <w:kern w:val="0"/>
                <w:sz w:val="24"/>
              </w:rPr>
            </w:pPr>
          </w:p>
        </w:tc>
        <w:tc>
          <w:tcPr>
            <w:tcW w:w="782" w:type="pct"/>
            <w:vAlign w:val="center"/>
          </w:tcPr>
          <w:p w14:paraId="6FE9A759">
            <w:pPr>
              <w:widowControl/>
              <w:jc w:val="center"/>
              <w:rPr>
                <w:rFonts w:hint="eastAsia" w:ascii="宋体" w:hAnsi="宋体" w:eastAsia="宋体" w:cs="宋体"/>
                <w:kern w:val="0"/>
                <w:sz w:val="24"/>
              </w:rPr>
            </w:pPr>
          </w:p>
        </w:tc>
        <w:tc>
          <w:tcPr>
            <w:tcW w:w="2386" w:type="pct"/>
            <w:vAlign w:val="center"/>
          </w:tcPr>
          <w:p w14:paraId="264AEF53">
            <w:pPr>
              <w:widowControl/>
              <w:jc w:val="center"/>
              <w:rPr>
                <w:rFonts w:hint="eastAsia" w:ascii="宋体" w:hAnsi="宋体" w:eastAsia="宋体" w:cs="宋体"/>
                <w:kern w:val="0"/>
                <w:sz w:val="24"/>
              </w:rPr>
            </w:pPr>
          </w:p>
        </w:tc>
      </w:tr>
    </w:tbl>
    <w:p w14:paraId="7BEE228D">
      <w:pPr>
        <w:spacing w:line="360" w:lineRule="auto"/>
        <w:ind w:firstLine="480" w:firstLineChars="200"/>
        <w:jc w:val="left"/>
        <w:rPr>
          <w:rFonts w:hint="eastAsia" w:ascii="宋体" w:hAnsi="宋体" w:eastAsia="宋体"/>
          <w:sz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232"/>
        <w:gridCol w:w="1364"/>
        <w:gridCol w:w="2232"/>
        <w:gridCol w:w="1928"/>
      </w:tblGrid>
      <w:tr w14:paraId="58AE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5"/>
            <w:vAlign w:val="center"/>
          </w:tcPr>
          <w:p w14:paraId="4BD38F10">
            <w:pPr>
              <w:widowControl/>
              <w:jc w:val="left"/>
              <w:rPr>
                <w:rFonts w:hint="eastAsia" w:ascii="宋体" w:hAnsi="宋体" w:eastAsia="宋体" w:cs="宋体"/>
                <w:b/>
                <w:kern w:val="0"/>
                <w:sz w:val="24"/>
              </w:rPr>
            </w:pPr>
            <w:r>
              <w:rPr>
                <w:rFonts w:hint="eastAsia" w:ascii="宋体" w:hAnsi="宋体" w:eastAsia="宋体"/>
                <w:b/>
                <w:sz w:val="24"/>
              </w:rPr>
              <w:t>表4：与山西联通存在劳动合同关系的申请人人员持股、任职（兼职）情况</w:t>
            </w:r>
          </w:p>
        </w:tc>
      </w:tr>
      <w:tr w14:paraId="099E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vAlign w:val="center"/>
          </w:tcPr>
          <w:p w14:paraId="04DFFC68">
            <w:pPr>
              <w:widowControl/>
              <w:jc w:val="center"/>
              <w:rPr>
                <w:rFonts w:hint="eastAsia" w:ascii="宋体" w:hAnsi="宋体" w:eastAsia="宋体" w:cs="宋体"/>
                <w:b/>
                <w:kern w:val="0"/>
                <w:sz w:val="24"/>
              </w:rPr>
            </w:pPr>
            <w:r>
              <w:rPr>
                <w:rFonts w:hint="eastAsia" w:ascii="宋体" w:hAnsi="宋体" w:eastAsia="宋体" w:cs="宋体"/>
                <w:b/>
                <w:kern w:val="0"/>
                <w:sz w:val="24"/>
              </w:rPr>
              <w:t>姓名</w:t>
            </w:r>
          </w:p>
        </w:tc>
        <w:tc>
          <w:tcPr>
            <w:tcW w:w="1280" w:type="pct"/>
            <w:vAlign w:val="center"/>
          </w:tcPr>
          <w:p w14:paraId="2AB92C3A">
            <w:pPr>
              <w:widowControl/>
              <w:jc w:val="center"/>
              <w:rPr>
                <w:rFonts w:hint="eastAsia" w:ascii="宋体" w:hAnsi="宋体" w:eastAsia="宋体" w:cs="宋体"/>
                <w:b/>
                <w:kern w:val="0"/>
                <w:sz w:val="24"/>
              </w:rPr>
            </w:pPr>
            <w:r>
              <w:rPr>
                <w:rFonts w:hint="eastAsia" w:ascii="宋体" w:hAnsi="宋体" w:eastAsia="宋体" w:cs="宋体"/>
                <w:b/>
                <w:kern w:val="0"/>
                <w:sz w:val="24"/>
              </w:rPr>
              <w:t>身份证号</w:t>
            </w:r>
          </w:p>
        </w:tc>
        <w:tc>
          <w:tcPr>
            <w:tcW w:w="782" w:type="pct"/>
            <w:vAlign w:val="center"/>
          </w:tcPr>
          <w:p w14:paraId="3F34E001">
            <w:pPr>
              <w:widowControl/>
              <w:jc w:val="center"/>
              <w:rPr>
                <w:rFonts w:hint="eastAsia" w:ascii="宋体" w:hAnsi="宋体" w:eastAsia="宋体" w:cs="宋体"/>
                <w:b/>
                <w:kern w:val="0"/>
                <w:sz w:val="24"/>
              </w:rPr>
            </w:pPr>
            <w:r>
              <w:rPr>
                <w:rFonts w:hint="eastAsia" w:ascii="宋体" w:hAnsi="宋体" w:eastAsia="宋体"/>
                <w:b/>
                <w:bCs/>
                <w:sz w:val="24"/>
              </w:rPr>
              <w:t>职务</w:t>
            </w:r>
          </w:p>
        </w:tc>
        <w:tc>
          <w:tcPr>
            <w:tcW w:w="1280" w:type="pct"/>
            <w:vAlign w:val="center"/>
          </w:tcPr>
          <w:p w14:paraId="2D17F8B3">
            <w:pPr>
              <w:widowControl/>
              <w:jc w:val="center"/>
              <w:rPr>
                <w:rFonts w:hint="eastAsia" w:ascii="宋体" w:hAnsi="宋体" w:eastAsia="宋体" w:cs="宋体"/>
                <w:b/>
                <w:kern w:val="0"/>
                <w:sz w:val="24"/>
              </w:rPr>
            </w:pPr>
            <w:r>
              <w:rPr>
                <w:rFonts w:ascii="宋体" w:hAnsi="宋体" w:eastAsia="宋体" w:cs="宋体"/>
                <w:b/>
                <w:kern w:val="0"/>
                <w:sz w:val="24"/>
              </w:rPr>
              <w:t>持股比例（</w:t>
            </w:r>
            <w:r>
              <w:rPr>
                <w:rFonts w:hint="eastAsia" w:ascii="宋体" w:hAnsi="宋体" w:eastAsia="宋体" w:cs="宋体"/>
                <w:b/>
                <w:kern w:val="0"/>
                <w:sz w:val="24"/>
              </w:rPr>
              <w:t>%</w:t>
            </w:r>
            <w:r>
              <w:rPr>
                <w:rFonts w:ascii="宋体" w:hAnsi="宋体" w:eastAsia="宋体" w:cs="宋体"/>
                <w:b/>
                <w:kern w:val="0"/>
                <w:sz w:val="24"/>
              </w:rPr>
              <w:t>）</w:t>
            </w:r>
          </w:p>
        </w:tc>
        <w:tc>
          <w:tcPr>
            <w:tcW w:w="1106" w:type="pct"/>
            <w:vAlign w:val="center"/>
          </w:tcPr>
          <w:p w14:paraId="0D1E9C64">
            <w:pPr>
              <w:widowControl/>
              <w:jc w:val="center"/>
              <w:rPr>
                <w:rFonts w:hint="eastAsia" w:ascii="宋体" w:hAnsi="宋体" w:eastAsia="宋体" w:cs="宋体"/>
                <w:b/>
                <w:kern w:val="0"/>
                <w:sz w:val="24"/>
              </w:rPr>
            </w:pPr>
            <w:r>
              <w:rPr>
                <w:rFonts w:ascii="宋体" w:hAnsi="宋体" w:eastAsia="宋体" w:cs="宋体"/>
                <w:b/>
                <w:kern w:val="0"/>
                <w:sz w:val="24"/>
              </w:rPr>
              <w:t>备注</w:t>
            </w:r>
          </w:p>
        </w:tc>
      </w:tr>
      <w:tr w14:paraId="6AF9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vAlign w:val="center"/>
          </w:tcPr>
          <w:p w14:paraId="1B259D99">
            <w:pPr>
              <w:widowControl/>
              <w:jc w:val="center"/>
              <w:rPr>
                <w:rFonts w:hint="eastAsia" w:ascii="宋体" w:hAnsi="宋体" w:eastAsia="宋体"/>
                <w:sz w:val="24"/>
              </w:rPr>
            </w:pPr>
          </w:p>
        </w:tc>
        <w:tc>
          <w:tcPr>
            <w:tcW w:w="1280" w:type="pct"/>
            <w:vAlign w:val="center"/>
          </w:tcPr>
          <w:p w14:paraId="5E522F68">
            <w:pPr>
              <w:widowControl/>
              <w:jc w:val="center"/>
              <w:rPr>
                <w:rFonts w:hint="eastAsia" w:ascii="宋体" w:hAnsi="宋体" w:eastAsia="宋体" w:cs="宋体"/>
                <w:kern w:val="0"/>
                <w:sz w:val="24"/>
              </w:rPr>
            </w:pPr>
          </w:p>
        </w:tc>
        <w:tc>
          <w:tcPr>
            <w:tcW w:w="782" w:type="pct"/>
            <w:vAlign w:val="center"/>
          </w:tcPr>
          <w:p w14:paraId="1F522D66">
            <w:pPr>
              <w:widowControl/>
              <w:jc w:val="center"/>
              <w:rPr>
                <w:rFonts w:hint="eastAsia" w:ascii="宋体" w:hAnsi="宋体" w:eastAsia="宋体" w:cs="宋体"/>
                <w:kern w:val="0"/>
                <w:sz w:val="24"/>
              </w:rPr>
            </w:pPr>
          </w:p>
        </w:tc>
        <w:tc>
          <w:tcPr>
            <w:tcW w:w="1280" w:type="pct"/>
            <w:vAlign w:val="center"/>
          </w:tcPr>
          <w:p w14:paraId="1359A426">
            <w:pPr>
              <w:widowControl/>
              <w:jc w:val="center"/>
              <w:rPr>
                <w:rFonts w:hint="eastAsia" w:ascii="宋体" w:hAnsi="宋体" w:eastAsia="宋体" w:cs="宋体"/>
                <w:kern w:val="0"/>
                <w:sz w:val="24"/>
              </w:rPr>
            </w:pPr>
          </w:p>
        </w:tc>
        <w:tc>
          <w:tcPr>
            <w:tcW w:w="1106" w:type="pct"/>
            <w:vAlign w:val="center"/>
          </w:tcPr>
          <w:p w14:paraId="7F874872">
            <w:pPr>
              <w:widowControl/>
              <w:jc w:val="center"/>
              <w:rPr>
                <w:rFonts w:hint="eastAsia" w:ascii="宋体" w:hAnsi="宋体" w:eastAsia="宋体" w:cs="宋体"/>
                <w:kern w:val="0"/>
                <w:sz w:val="24"/>
              </w:rPr>
            </w:pPr>
          </w:p>
        </w:tc>
      </w:tr>
      <w:tr w14:paraId="78CA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vAlign w:val="center"/>
          </w:tcPr>
          <w:p w14:paraId="0EA17405">
            <w:pPr>
              <w:widowControl/>
              <w:jc w:val="center"/>
              <w:rPr>
                <w:rFonts w:hint="eastAsia" w:ascii="宋体" w:hAnsi="宋体" w:eastAsia="宋体"/>
                <w:sz w:val="24"/>
              </w:rPr>
            </w:pPr>
          </w:p>
        </w:tc>
        <w:tc>
          <w:tcPr>
            <w:tcW w:w="1280" w:type="pct"/>
            <w:vAlign w:val="center"/>
          </w:tcPr>
          <w:p w14:paraId="6D167F38">
            <w:pPr>
              <w:widowControl/>
              <w:jc w:val="center"/>
              <w:rPr>
                <w:rFonts w:hint="eastAsia" w:ascii="宋体" w:hAnsi="宋体" w:eastAsia="宋体" w:cs="宋体"/>
                <w:kern w:val="0"/>
                <w:sz w:val="24"/>
              </w:rPr>
            </w:pPr>
          </w:p>
        </w:tc>
        <w:tc>
          <w:tcPr>
            <w:tcW w:w="782" w:type="pct"/>
            <w:vAlign w:val="center"/>
          </w:tcPr>
          <w:p w14:paraId="6242AAF7">
            <w:pPr>
              <w:widowControl/>
              <w:jc w:val="center"/>
              <w:rPr>
                <w:rFonts w:hint="eastAsia" w:ascii="宋体" w:hAnsi="宋体" w:eastAsia="宋体" w:cs="宋体"/>
                <w:kern w:val="0"/>
                <w:sz w:val="24"/>
              </w:rPr>
            </w:pPr>
          </w:p>
        </w:tc>
        <w:tc>
          <w:tcPr>
            <w:tcW w:w="1280" w:type="pct"/>
            <w:vAlign w:val="center"/>
          </w:tcPr>
          <w:p w14:paraId="5E3D0638">
            <w:pPr>
              <w:widowControl/>
              <w:jc w:val="center"/>
              <w:rPr>
                <w:rFonts w:hint="eastAsia" w:ascii="宋体" w:hAnsi="宋体" w:eastAsia="宋体" w:cs="宋体"/>
                <w:kern w:val="0"/>
                <w:sz w:val="24"/>
              </w:rPr>
            </w:pPr>
          </w:p>
        </w:tc>
        <w:tc>
          <w:tcPr>
            <w:tcW w:w="1106" w:type="pct"/>
            <w:vAlign w:val="center"/>
          </w:tcPr>
          <w:p w14:paraId="634C764C">
            <w:pPr>
              <w:widowControl/>
              <w:rPr>
                <w:rFonts w:hint="eastAsia" w:ascii="宋体" w:hAnsi="宋体" w:eastAsia="宋体" w:cs="宋体"/>
                <w:kern w:val="0"/>
                <w:sz w:val="24"/>
              </w:rPr>
            </w:pPr>
          </w:p>
        </w:tc>
      </w:tr>
      <w:tr w14:paraId="1FD8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vAlign w:val="center"/>
          </w:tcPr>
          <w:p w14:paraId="1FA25A33">
            <w:pPr>
              <w:widowControl/>
              <w:jc w:val="center"/>
              <w:rPr>
                <w:rFonts w:hint="eastAsia" w:ascii="宋体" w:hAnsi="宋体" w:eastAsia="宋体"/>
                <w:sz w:val="24"/>
              </w:rPr>
            </w:pPr>
          </w:p>
        </w:tc>
        <w:tc>
          <w:tcPr>
            <w:tcW w:w="1280" w:type="pct"/>
            <w:vAlign w:val="center"/>
          </w:tcPr>
          <w:p w14:paraId="15FA171C">
            <w:pPr>
              <w:widowControl/>
              <w:jc w:val="center"/>
              <w:rPr>
                <w:rFonts w:hint="eastAsia" w:ascii="宋体" w:hAnsi="宋体" w:eastAsia="宋体" w:cs="宋体"/>
                <w:kern w:val="0"/>
                <w:sz w:val="24"/>
              </w:rPr>
            </w:pPr>
          </w:p>
        </w:tc>
        <w:tc>
          <w:tcPr>
            <w:tcW w:w="782" w:type="pct"/>
            <w:vAlign w:val="center"/>
          </w:tcPr>
          <w:p w14:paraId="68C5938D">
            <w:pPr>
              <w:widowControl/>
              <w:jc w:val="center"/>
              <w:rPr>
                <w:rFonts w:hint="eastAsia" w:ascii="宋体" w:hAnsi="宋体" w:eastAsia="宋体" w:cs="宋体"/>
                <w:kern w:val="0"/>
                <w:sz w:val="24"/>
              </w:rPr>
            </w:pPr>
          </w:p>
        </w:tc>
        <w:tc>
          <w:tcPr>
            <w:tcW w:w="1280" w:type="pct"/>
            <w:vAlign w:val="center"/>
          </w:tcPr>
          <w:p w14:paraId="74993B15">
            <w:pPr>
              <w:widowControl/>
              <w:jc w:val="center"/>
              <w:rPr>
                <w:rFonts w:hint="eastAsia" w:ascii="宋体" w:hAnsi="宋体" w:eastAsia="宋体" w:cs="宋体"/>
                <w:kern w:val="0"/>
                <w:sz w:val="24"/>
              </w:rPr>
            </w:pPr>
          </w:p>
        </w:tc>
        <w:tc>
          <w:tcPr>
            <w:tcW w:w="1106" w:type="pct"/>
            <w:vAlign w:val="center"/>
          </w:tcPr>
          <w:p w14:paraId="1B4B2050">
            <w:pPr>
              <w:widowControl/>
              <w:rPr>
                <w:rFonts w:hint="eastAsia" w:ascii="宋体" w:hAnsi="宋体" w:eastAsia="宋体" w:cs="宋体"/>
                <w:kern w:val="0"/>
                <w:sz w:val="24"/>
              </w:rPr>
            </w:pPr>
          </w:p>
        </w:tc>
      </w:tr>
    </w:tbl>
    <w:p w14:paraId="36BAE97E">
      <w:pPr>
        <w:spacing w:line="276" w:lineRule="auto"/>
        <w:jc w:val="left"/>
        <w:rPr>
          <w:rFonts w:hint="eastAsia" w:ascii="宋体" w:hAnsi="宋体" w:eastAsia="宋体" w:cs="宋体"/>
          <w:sz w:val="24"/>
          <w:szCs w:val="24"/>
        </w:rPr>
      </w:pPr>
      <w:r>
        <w:rPr>
          <w:rFonts w:hint="eastAsia" w:ascii="宋体" w:hAnsi="宋体" w:eastAsia="宋体"/>
          <w:b/>
          <w:sz w:val="24"/>
          <w:szCs w:val="24"/>
        </w:rPr>
        <w:t>※</w:t>
      </w:r>
      <w:r>
        <w:rPr>
          <w:rFonts w:hint="eastAsia" w:ascii="宋体" w:hAnsi="宋体" w:eastAsia="宋体" w:cs="宋体"/>
          <w:sz w:val="24"/>
          <w:szCs w:val="24"/>
        </w:rPr>
        <w:t>单位负责人为同一人或者存在控股、管理关系的不同单位，不得参加同一标包竞买或者未划分标包的同一项目竞买。</w:t>
      </w:r>
    </w:p>
    <w:p w14:paraId="774D2A72">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1）单位负责人是指：单位法定代表人或者法律、行政法规规定代表单位行使单位职权的主要负责人。不同单位高级管理人员之间存在交叉任职的视同单位负责人为同一人。高级管理人员以审核当日查询“国家企业信用信息公示系统”的主要人员信息为准。</w:t>
      </w:r>
    </w:p>
    <w:p w14:paraId="3CA837CB">
      <w:pPr>
        <w:widowControl/>
        <w:spacing w:line="276" w:lineRule="auto"/>
        <w:jc w:val="left"/>
        <w:rPr>
          <w:rFonts w:hint="eastAsia" w:ascii="宋体" w:hAnsi="宋体" w:eastAsia="宋体" w:cs="宋体"/>
          <w:sz w:val="24"/>
          <w:szCs w:val="24"/>
        </w:rPr>
      </w:pPr>
      <w:r>
        <w:rPr>
          <w:rFonts w:hint="eastAsia" w:ascii="宋体" w:hAnsi="宋体" w:eastAsia="宋体" w:cs="宋体"/>
          <w:sz w:val="24"/>
          <w:szCs w:val="24"/>
        </w:rPr>
        <w:t>（2）控股关系是指：出资额或持有股份比例在50%及以上；或者出资额或持有股份比例不足50%，但享有公司股东会/董事会控制权；出资额或持有股份占比最大股东视同控股股东。以审核当日查询“国家企业信用信息公示系统”等的信息为准。</w:t>
      </w:r>
    </w:p>
    <w:p w14:paraId="2B409539">
      <w:pPr>
        <w:pStyle w:val="5"/>
        <w:spacing w:before="0" w:beforeAutospacing="0" w:after="0" w:afterAutospacing="0" w:line="276" w:lineRule="auto"/>
        <w:rPr>
          <w:rFonts w:hint="eastAsia"/>
        </w:rPr>
      </w:pPr>
      <w:r>
        <w:rPr>
          <w:rFonts w:hint="eastAsia"/>
        </w:rPr>
        <w:t xml:space="preserve">    注：竞买人须在《单位负责人、控股及管理关系等信息一览表》中填写实际的股东信息，并提供国家相关信息公示平台查询路径（如“国家企业信用信息公示系统”、“全国中小企业股份转让系统”等）。如相关信息未在上述平台公示的，须提供其他可体现股权关系的证明材料，并加盖公章，原件备查。</w:t>
      </w:r>
    </w:p>
    <w:p w14:paraId="10475B92">
      <w:pPr>
        <w:widowControl/>
        <w:numPr>
          <w:ilvl w:val="0"/>
          <w:numId w:val="2"/>
        </w:numPr>
        <w:spacing w:line="276" w:lineRule="auto"/>
        <w:jc w:val="left"/>
        <w:rPr>
          <w:rFonts w:hint="eastAsia" w:ascii="宋体" w:hAnsi="宋体" w:eastAsia="宋体" w:cs="宋体"/>
          <w:sz w:val="24"/>
          <w:szCs w:val="24"/>
        </w:rPr>
      </w:pPr>
      <w:r>
        <w:rPr>
          <w:rFonts w:hint="eastAsia" w:ascii="宋体" w:hAnsi="宋体" w:eastAsia="宋体" w:cs="宋体"/>
          <w:sz w:val="24"/>
          <w:szCs w:val="24"/>
        </w:rPr>
        <w:t>管理关系是指：与不具有出资持股关系的其他单位之间，存在管理与被管理关系。以审核当日查询“国家企业信用信息公示系统”等的信息为准。</w:t>
      </w:r>
    </w:p>
    <w:p w14:paraId="533E75C4">
      <w:pPr>
        <w:pStyle w:val="5"/>
        <w:spacing w:before="0" w:beforeAutospacing="0" w:after="0" w:afterAutospacing="0" w:line="276" w:lineRule="auto"/>
        <w:rPr>
          <w:rFonts w:hint="eastAsia"/>
        </w:rPr>
      </w:pPr>
      <w:r>
        <w:rPr>
          <w:rFonts w:hint="eastAsia"/>
        </w:rPr>
        <w:t xml:space="preserve">   注：竞买人须在《单位负责人、控股及管理关系等信息一览表》中填写实际的管理关系，并提供国家相关信息公示平台查询路径（如“机关赋码和事业单位登记管理网”、“中国机构检索”等）。如相关信息未在上述平台公示的，须提供其他可体现管理关系的证明材料，并加盖公章，原件备查。</w:t>
      </w:r>
    </w:p>
    <w:p w14:paraId="6979F2B3">
      <w:pPr>
        <w:ind w:firstLine="4498" w:firstLineChars="1400"/>
        <w:rPr>
          <w:rFonts w:hint="eastAsia" w:ascii="仿宋" w:hAnsi="仿宋" w:eastAsia="仿宋" w:cs="仿宋_GB2312"/>
          <w:b/>
          <w:bCs/>
          <w:sz w:val="32"/>
          <w:szCs w:val="32"/>
        </w:rPr>
      </w:pPr>
    </w:p>
    <w:p w14:paraId="22E07E11">
      <w:pPr>
        <w:ind w:firstLine="4498" w:firstLineChars="1400"/>
        <w:rPr>
          <w:rFonts w:hint="eastAsia" w:ascii="仿宋" w:hAnsi="仿宋" w:eastAsia="仿宋" w:cs="仿宋_GB2312"/>
          <w:b/>
          <w:bCs/>
          <w:sz w:val="32"/>
          <w:szCs w:val="32"/>
        </w:rPr>
      </w:pPr>
      <w:r>
        <w:rPr>
          <w:rFonts w:hint="eastAsia" w:ascii="仿宋" w:hAnsi="仿宋" w:eastAsia="仿宋" w:cs="仿宋_GB2312"/>
          <w:b/>
          <w:bCs/>
          <w:sz w:val="32"/>
          <w:szCs w:val="32"/>
        </w:rPr>
        <w:t>授权代表签字：</w:t>
      </w:r>
    </w:p>
    <w:p w14:paraId="641E6153">
      <w:pPr>
        <w:ind w:right="1284"/>
        <w:jc w:val="right"/>
        <w:rPr>
          <w:rFonts w:hint="eastAsia" w:ascii="仿宋" w:hAnsi="仿宋" w:eastAsia="仿宋" w:cs="仿宋_GB2312"/>
          <w:b/>
          <w:bCs/>
          <w:sz w:val="32"/>
          <w:szCs w:val="32"/>
        </w:rPr>
      </w:pPr>
      <w:r>
        <w:rPr>
          <w:rFonts w:hint="eastAsia" w:ascii="仿宋" w:hAnsi="仿宋" w:eastAsia="仿宋" w:cs="仿宋_GB2312"/>
          <w:b/>
          <w:bCs/>
          <w:sz w:val="32"/>
          <w:szCs w:val="32"/>
        </w:rPr>
        <w:t>竞买人：（加盖公章）</w:t>
      </w:r>
    </w:p>
    <w:p w14:paraId="4C1E11D0">
      <w:pPr>
        <w:ind w:right="1284"/>
        <w:jc w:val="right"/>
        <w:rPr>
          <w:rFonts w:hint="eastAsia" w:ascii="仿宋" w:hAnsi="仿宋" w:eastAsia="仿宋" w:cs="仿宋_GB2312"/>
          <w:b/>
          <w:bCs/>
          <w:sz w:val="32"/>
          <w:szCs w:val="32"/>
        </w:rPr>
      </w:pPr>
      <w:r>
        <w:rPr>
          <w:rFonts w:hint="eastAsia" w:ascii="仿宋" w:hAnsi="仿宋" w:eastAsia="仿宋" w:cs="仿宋_GB2312"/>
          <w:b/>
          <w:bCs/>
          <w:sz w:val="32"/>
          <w:szCs w:val="32"/>
        </w:rPr>
        <w:t>年    月     日</w:t>
      </w:r>
    </w:p>
    <w:p w14:paraId="5DD7E74A">
      <w:pPr>
        <w:widowControl/>
        <w:rPr>
          <w:rFonts w:hint="eastAsia" w:ascii="仿宋" w:hAnsi="仿宋" w:eastAsia="仿宋" w:cs="仿宋_GB2312"/>
          <w:b/>
          <w:bCs/>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00D1C"/>
    <w:multiLevelType w:val="singleLevel"/>
    <w:tmpl w:val="93700D1C"/>
    <w:lvl w:ilvl="0" w:tentative="0">
      <w:start w:val="3"/>
      <w:numFmt w:val="decimal"/>
      <w:suff w:val="nothing"/>
      <w:lvlText w:val="（%1）"/>
      <w:lvlJc w:val="left"/>
    </w:lvl>
  </w:abstractNum>
  <w:abstractNum w:abstractNumId="1">
    <w:nsid w:val="65992B24"/>
    <w:multiLevelType w:val="singleLevel"/>
    <w:tmpl w:val="65992B24"/>
    <w:lvl w:ilvl="0" w:tentative="0">
      <w:start w:val="1"/>
      <w:numFmt w:val="chineseCounting"/>
      <w:suff w:val="nothing"/>
      <w:lvlText w:val="（%1）"/>
      <w:lvlJc w:val="left"/>
      <w:pPr>
        <w:ind w:left="-4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C4"/>
    <w:rsid w:val="0001224A"/>
    <w:rsid w:val="00015FC4"/>
    <w:rsid w:val="0004225B"/>
    <w:rsid w:val="000A41F0"/>
    <w:rsid w:val="000F60E5"/>
    <w:rsid w:val="00104AB4"/>
    <w:rsid w:val="00112129"/>
    <w:rsid w:val="001277B0"/>
    <w:rsid w:val="00135FBD"/>
    <w:rsid w:val="001511C4"/>
    <w:rsid w:val="00161E56"/>
    <w:rsid w:val="00195D61"/>
    <w:rsid w:val="001A760C"/>
    <w:rsid w:val="001F5307"/>
    <w:rsid w:val="0023330F"/>
    <w:rsid w:val="0024016B"/>
    <w:rsid w:val="00274F44"/>
    <w:rsid w:val="00322206"/>
    <w:rsid w:val="00335F1B"/>
    <w:rsid w:val="003449F0"/>
    <w:rsid w:val="00362DBA"/>
    <w:rsid w:val="00362DDC"/>
    <w:rsid w:val="003A0AE1"/>
    <w:rsid w:val="00407AB1"/>
    <w:rsid w:val="004235BF"/>
    <w:rsid w:val="004354F3"/>
    <w:rsid w:val="0047794C"/>
    <w:rsid w:val="004C0E22"/>
    <w:rsid w:val="004C0FFE"/>
    <w:rsid w:val="005003E4"/>
    <w:rsid w:val="005012D5"/>
    <w:rsid w:val="00527173"/>
    <w:rsid w:val="005929A5"/>
    <w:rsid w:val="00597D80"/>
    <w:rsid w:val="005C1179"/>
    <w:rsid w:val="005C74A1"/>
    <w:rsid w:val="005E0A15"/>
    <w:rsid w:val="005E16CD"/>
    <w:rsid w:val="00605AC7"/>
    <w:rsid w:val="006064C4"/>
    <w:rsid w:val="00607888"/>
    <w:rsid w:val="006A13A0"/>
    <w:rsid w:val="006D1E4D"/>
    <w:rsid w:val="0070307C"/>
    <w:rsid w:val="00730AD1"/>
    <w:rsid w:val="007332D5"/>
    <w:rsid w:val="00777EF5"/>
    <w:rsid w:val="0078306E"/>
    <w:rsid w:val="007970B3"/>
    <w:rsid w:val="00855F1E"/>
    <w:rsid w:val="008C4A8E"/>
    <w:rsid w:val="008F1BA8"/>
    <w:rsid w:val="00906133"/>
    <w:rsid w:val="00911CBF"/>
    <w:rsid w:val="00914C44"/>
    <w:rsid w:val="0096027B"/>
    <w:rsid w:val="009A480F"/>
    <w:rsid w:val="009D19F7"/>
    <w:rsid w:val="00A341A6"/>
    <w:rsid w:val="00A837B1"/>
    <w:rsid w:val="00A96F27"/>
    <w:rsid w:val="00AC56B9"/>
    <w:rsid w:val="00AF0532"/>
    <w:rsid w:val="00B25A3E"/>
    <w:rsid w:val="00B6408D"/>
    <w:rsid w:val="00BA278F"/>
    <w:rsid w:val="00BC4DC7"/>
    <w:rsid w:val="00C13B7E"/>
    <w:rsid w:val="00C20BA0"/>
    <w:rsid w:val="00C502A2"/>
    <w:rsid w:val="00C77418"/>
    <w:rsid w:val="00C87964"/>
    <w:rsid w:val="00CC5C48"/>
    <w:rsid w:val="00D13402"/>
    <w:rsid w:val="00D72B70"/>
    <w:rsid w:val="00D935C5"/>
    <w:rsid w:val="00E31619"/>
    <w:rsid w:val="00EC088A"/>
    <w:rsid w:val="00EC51AA"/>
    <w:rsid w:val="00ED0D05"/>
    <w:rsid w:val="00ED3219"/>
    <w:rsid w:val="00F10D37"/>
    <w:rsid w:val="00F30BE3"/>
    <w:rsid w:val="00F416BB"/>
    <w:rsid w:val="00F6512B"/>
    <w:rsid w:val="00FD1355"/>
    <w:rsid w:val="019B0B29"/>
    <w:rsid w:val="087F0893"/>
    <w:rsid w:val="10876A50"/>
    <w:rsid w:val="21C00AB0"/>
    <w:rsid w:val="3244613A"/>
    <w:rsid w:val="53DC5C64"/>
    <w:rsid w:val="5DF46A4A"/>
    <w:rsid w:val="6825486B"/>
    <w:rsid w:val="68982E67"/>
    <w:rsid w:val="747D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iPriority w:val="0"/>
    <w:pPr>
      <w:ind w:firstLine="425"/>
    </w:pPr>
    <w:rPr>
      <w:rFonts w:ascii="Times New Roman" w:hAnsi="Times New Roman" w:eastAsia="宋体" w:cs="Times New Roman"/>
      <w:sz w:val="24"/>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缩进 字符"/>
    <w:basedOn w:val="7"/>
    <w:semiHidden/>
    <w:uiPriority w:val="99"/>
  </w:style>
  <w:style w:type="character" w:customStyle="1" w:styleId="11">
    <w:name w:val="正文文本缩进 字符1"/>
    <w:link w:val="2"/>
    <w:qFormat/>
    <w:uiPriority w:val="0"/>
    <w:rPr>
      <w:rFonts w:ascii="Times New Roman" w:hAnsi="Times New Roman" w:eastAsia="宋体" w:cs="Times New Roman"/>
      <w:sz w:val="24"/>
      <w:szCs w:val="20"/>
    </w:rPr>
  </w:style>
  <w:style w:type="paragraph" w:styleId="12">
    <w:name w:val="List Paragraph"/>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850</Words>
  <Characters>4849</Characters>
  <Lines>40</Lines>
  <Paragraphs>11</Paragraphs>
  <TotalTime>15</TotalTime>
  <ScaleCrop>false</ScaleCrop>
  <LinksUpToDate>false</LinksUpToDate>
  <CharactersWithSpaces>5688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2023-04-14T07:49:00Z</dcterms:created>
  <dc:creator>冯雪</dc:creator>
  <cp:lastModifiedBy> </cp:lastModifiedBy>
  <dcterms:modified xsi:type="dcterms:W3CDTF">2026-05-28T06:38:07Z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3B23CDADAD4842AB8A70DA9636E78962</vt:lpwstr>
  </property>
</Properties>
</file>