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sz w:val="28"/>
          <w:szCs w:val="28"/>
        </w:rPr>
      </w:pPr>
      <w:r>
        <w:rPr>
          <w:rFonts w:hint="eastAsia" w:ascii="宋体" w:hAnsi="宋体"/>
          <w:sz w:val="28"/>
          <w:szCs w:val="28"/>
        </w:rPr>
        <w:t>供应商合规承诺</w:t>
      </w:r>
    </w:p>
    <w:p>
      <w:pPr>
        <w:rPr>
          <w:rFonts w:hint="eastAsia" w:ascii="宋体" w:hAnsi="宋体"/>
          <w:sz w:val="28"/>
          <w:szCs w:val="28"/>
        </w:rPr>
      </w:pPr>
      <w:r>
        <w:rPr>
          <w:rFonts w:hint="eastAsia" w:ascii="宋体" w:hAnsi="宋体"/>
          <w:sz w:val="28"/>
          <w:szCs w:val="28"/>
        </w:rPr>
        <w:t>为了保障中国联合网络通信有限公司及其下属分公司（以下合称“联通”）供应链的合规、平稳、安全和有序运行，联通要求供应商必须遵守其所有适用的法律法规，并以此作为与联通合作的前提条件。联通鼓励供应商采用国际认可的行业标准和行业最佳实践，持续提升合规治理水平。</w:t>
      </w:r>
    </w:p>
    <w:p>
      <w:pPr>
        <w:rPr>
          <w:rFonts w:hint="eastAsia" w:ascii="宋体" w:hAnsi="宋体"/>
          <w:sz w:val="28"/>
          <w:szCs w:val="28"/>
        </w:rPr>
      </w:pPr>
      <w:r>
        <w:rPr>
          <w:rFonts w:hint="eastAsia" w:ascii="宋体" w:hAnsi="宋体"/>
          <w:sz w:val="28"/>
          <w:szCs w:val="28"/>
        </w:rPr>
        <w:t>与联通开展业务表明供应商接受本《供应商合规承诺》（“《承诺》”）中规定的原则和标准，并愿意遵守。</w:t>
      </w:r>
    </w:p>
    <w:p>
      <w:pPr>
        <w:rPr>
          <w:rFonts w:hint="eastAsia" w:ascii="宋体" w:hAnsi="宋体"/>
          <w:sz w:val="28"/>
          <w:szCs w:val="28"/>
        </w:rPr>
      </w:pPr>
      <w:r>
        <w:rPr>
          <w:rFonts w:hint="eastAsia" w:ascii="宋体" w:hAnsi="宋体"/>
          <w:sz w:val="28"/>
          <w:szCs w:val="28"/>
        </w:rPr>
        <w:t>1. 遵守法律和法规</w:t>
      </w:r>
    </w:p>
    <w:p>
      <w:pPr>
        <w:rPr>
          <w:rFonts w:hint="eastAsia" w:ascii="宋体" w:hAnsi="宋体"/>
          <w:sz w:val="28"/>
          <w:szCs w:val="28"/>
        </w:rPr>
      </w:pPr>
      <w:r>
        <w:rPr>
          <w:rFonts w:hint="eastAsia" w:ascii="宋体" w:hAnsi="宋体"/>
          <w:sz w:val="28"/>
          <w:szCs w:val="28"/>
        </w:rPr>
        <w:t>1.1  供应商承诺遵守所有适用的法律法规、行业标准及一般通行商业准则，建立和不断提升自身治理体系，以确保合规和社会责任理念的贯彻执行。</w:t>
      </w:r>
    </w:p>
    <w:p>
      <w:pPr>
        <w:rPr>
          <w:rFonts w:hint="eastAsia" w:ascii="宋体" w:hAnsi="宋体"/>
          <w:sz w:val="28"/>
          <w:szCs w:val="28"/>
        </w:rPr>
      </w:pPr>
      <w:r>
        <w:rPr>
          <w:rFonts w:hint="eastAsia" w:ascii="宋体" w:hAnsi="宋体"/>
          <w:sz w:val="28"/>
          <w:szCs w:val="28"/>
        </w:rPr>
        <w:t>2. 反腐败、反商业贿赂、反不正当竞争</w:t>
      </w:r>
    </w:p>
    <w:p>
      <w:pPr>
        <w:rPr>
          <w:rFonts w:hint="eastAsia" w:ascii="宋体" w:hAnsi="宋体"/>
          <w:sz w:val="28"/>
          <w:szCs w:val="28"/>
        </w:rPr>
      </w:pPr>
      <w:r>
        <w:rPr>
          <w:rFonts w:hint="eastAsia" w:ascii="宋体" w:hAnsi="宋体"/>
          <w:sz w:val="28"/>
          <w:szCs w:val="28"/>
        </w:rPr>
        <w:t>2.1 反腐败基本原则：供应商承诺遵守所适用的有关反腐败、反商业贿赂等方面的法律法规，包括供应商业务所在国法律法规和适用的外国法律。</w:t>
      </w:r>
    </w:p>
    <w:p>
      <w:pPr>
        <w:rPr>
          <w:rFonts w:hint="eastAsia" w:ascii="宋体" w:hAnsi="宋体"/>
          <w:sz w:val="28"/>
          <w:szCs w:val="28"/>
        </w:rPr>
      </w:pPr>
      <w:r>
        <w:rPr>
          <w:rFonts w:hint="eastAsia" w:ascii="宋体" w:hAnsi="宋体"/>
          <w:sz w:val="28"/>
          <w:szCs w:val="28"/>
        </w:rPr>
        <w:t>2.2 公平竞争：供应商承诺遵守所有适用的关于公平交易和竞争的法律，不得在业务活动中制约或限制其他方的竞争。</w:t>
      </w:r>
    </w:p>
    <w:p>
      <w:pPr>
        <w:rPr>
          <w:rFonts w:hint="eastAsia" w:ascii="宋体" w:hAnsi="宋体"/>
          <w:sz w:val="28"/>
          <w:szCs w:val="28"/>
        </w:rPr>
      </w:pPr>
      <w:r>
        <w:rPr>
          <w:rFonts w:hint="eastAsia" w:ascii="宋体" w:hAnsi="宋体"/>
          <w:sz w:val="28"/>
          <w:szCs w:val="28"/>
        </w:rPr>
        <w:t>3. 数据安全、专有信息和知识产权的保护</w:t>
      </w:r>
    </w:p>
    <w:p>
      <w:pPr>
        <w:rPr>
          <w:rFonts w:hint="eastAsia" w:ascii="宋体" w:hAnsi="宋体"/>
          <w:sz w:val="28"/>
          <w:szCs w:val="28"/>
        </w:rPr>
      </w:pPr>
      <w:r>
        <w:rPr>
          <w:rFonts w:hint="eastAsia" w:ascii="宋体" w:hAnsi="宋体"/>
          <w:sz w:val="28"/>
          <w:szCs w:val="28"/>
        </w:rPr>
        <w:t>3.1 知识产权保护：供应商应尊重和保护联通及联通客户、合作方和其他第三方的知识产权和商业秘密，并按照合同约定的目的合理使用。</w:t>
      </w:r>
    </w:p>
    <w:p>
      <w:pPr>
        <w:rPr>
          <w:rFonts w:hint="eastAsia" w:ascii="宋体" w:hAnsi="宋体"/>
          <w:sz w:val="28"/>
          <w:szCs w:val="28"/>
        </w:rPr>
      </w:pPr>
      <w:r>
        <w:rPr>
          <w:rFonts w:hint="eastAsia" w:ascii="宋体" w:hAnsi="宋体"/>
          <w:sz w:val="28"/>
          <w:szCs w:val="28"/>
        </w:rPr>
        <w:t>3.2 数据安全与隐私保护：供应商应保护与之有业务往来的所有人员的个人信息，包括联通员工、客户、合作方等的联系方式、通信记录和其它非公开信息。当发生收集、储存、转移、分享或披露个人信息的情形时，供应商应采取有效措施确保遵守适用的数据安全和个人隐私法律法规要求。</w:t>
      </w:r>
    </w:p>
    <w:p>
      <w:pPr>
        <w:rPr>
          <w:rFonts w:hint="eastAsia" w:ascii="宋体" w:hAnsi="宋体"/>
          <w:sz w:val="28"/>
          <w:szCs w:val="28"/>
        </w:rPr>
      </w:pPr>
      <w:r>
        <w:rPr>
          <w:rFonts w:hint="eastAsia" w:ascii="宋体" w:hAnsi="宋体"/>
          <w:sz w:val="28"/>
          <w:szCs w:val="28"/>
        </w:rPr>
        <w:t>4. 制裁和贸易合规</w:t>
      </w:r>
    </w:p>
    <w:p>
      <w:pPr>
        <w:rPr>
          <w:rFonts w:hint="eastAsia" w:ascii="宋体" w:hAnsi="宋体"/>
          <w:sz w:val="28"/>
          <w:szCs w:val="28"/>
        </w:rPr>
      </w:pPr>
      <w:r>
        <w:rPr>
          <w:rFonts w:hint="eastAsia" w:ascii="宋体" w:hAnsi="宋体"/>
          <w:sz w:val="28"/>
          <w:szCs w:val="28"/>
        </w:rPr>
        <w:t>4.1 制裁和贸易合规：供应商知悉联通致力于确保其贸易、投资和其它业务活动不违反所适用的贸易管制和经济、金融制裁法律法规和行政令，以及相关的反制规定。供应商同意并承诺，供应商及其代理商、代表在履行与联通的协议的过程中将全面遵守所有适用的制裁规则。如果供应商自身及其控股母公司或实际控制人目前已被列入制裁名单，供应商承诺与联通的合作事宜并不违反该等贸易、经济或金融制裁要求；在本承诺对应的业务合同签署后的合作期间，若供应商或其控股母公司或实际控制人被列入制裁名单，应第一时间通知联通，联通有权要求供应商提供进一步信息进行评估，供应商将尽最大努力提供相关材料，并配合联通减少相关损失。</w:t>
      </w:r>
    </w:p>
    <w:p>
      <w:pPr>
        <w:rPr>
          <w:rFonts w:hint="eastAsia" w:ascii="宋体" w:hAnsi="宋体"/>
          <w:sz w:val="28"/>
          <w:szCs w:val="28"/>
        </w:rPr>
      </w:pPr>
      <w:r>
        <w:rPr>
          <w:rFonts w:hint="eastAsia" w:ascii="宋体" w:hAnsi="宋体"/>
          <w:sz w:val="28"/>
          <w:szCs w:val="28"/>
        </w:rPr>
        <w:t>4.2 协助义务：供应商承诺配合提供或确认其依据本承诺对应的业务合同销售给联通的商品信息，以使联通将供应商销售给联通的商品转移给第三方的行为，符合贸易管制和经济、金融制裁法律法规和行政令。</w:t>
      </w:r>
    </w:p>
    <w:p>
      <w:pPr>
        <w:rPr>
          <w:rFonts w:hint="eastAsia" w:ascii="宋体" w:hAnsi="宋体"/>
          <w:sz w:val="28"/>
          <w:szCs w:val="28"/>
        </w:rPr>
      </w:pPr>
      <w:r>
        <w:rPr>
          <w:rFonts w:hint="eastAsia" w:ascii="宋体" w:hAnsi="宋体"/>
          <w:sz w:val="28"/>
          <w:szCs w:val="28"/>
        </w:rPr>
        <w:t>4.3 供应商承诺严格遵守《中华人民共和国反外国制裁法》和配套法律法规的相关要求（合称“中国反制规则”）。若中国反制规则与相关国家适用的制裁法律发生冲突时，供应商应及时告知联通冲突事宜，与联通协商解决。</w:t>
      </w:r>
    </w:p>
    <w:p>
      <w:pPr>
        <w:rPr>
          <w:rFonts w:hint="eastAsia" w:ascii="宋体" w:hAnsi="宋体"/>
          <w:sz w:val="28"/>
          <w:szCs w:val="28"/>
        </w:rPr>
      </w:pPr>
      <w:r>
        <w:rPr>
          <w:rFonts w:hint="eastAsia" w:ascii="宋体" w:hAnsi="宋体"/>
          <w:sz w:val="28"/>
          <w:szCs w:val="28"/>
        </w:rPr>
        <w:t>5. 治理体系</w:t>
      </w:r>
    </w:p>
    <w:p>
      <w:pPr>
        <w:rPr>
          <w:rFonts w:hint="eastAsia" w:ascii="宋体" w:hAnsi="宋体"/>
          <w:sz w:val="28"/>
          <w:szCs w:val="28"/>
        </w:rPr>
      </w:pPr>
      <w:r>
        <w:rPr>
          <w:rFonts w:hint="eastAsia" w:ascii="宋体" w:hAnsi="宋体"/>
          <w:sz w:val="28"/>
          <w:szCs w:val="28"/>
        </w:rPr>
        <w:t>5.1 建立合规治理体系：供应商应建立自身合规治理体系，并制定公司的社会责任和合规政策，明确承诺遵守相关法律法规。</w:t>
      </w:r>
    </w:p>
    <w:p>
      <w:pPr>
        <w:rPr>
          <w:rFonts w:hint="eastAsia" w:ascii="宋体" w:hAnsi="宋体"/>
          <w:sz w:val="28"/>
          <w:szCs w:val="28"/>
        </w:rPr>
      </w:pPr>
      <w:r>
        <w:rPr>
          <w:rFonts w:hint="eastAsia" w:ascii="宋体" w:hAnsi="宋体"/>
          <w:sz w:val="28"/>
          <w:szCs w:val="28"/>
        </w:rPr>
        <w:t>6. 违反本承诺的后果</w:t>
      </w:r>
    </w:p>
    <w:p>
      <w:pPr>
        <w:rPr>
          <w:rFonts w:hint="eastAsia" w:ascii="宋体" w:hAnsi="宋体"/>
          <w:sz w:val="28"/>
          <w:szCs w:val="28"/>
        </w:rPr>
      </w:pPr>
      <w:r>
        <w:rPr>
          <w:rFonts w:hint="eastAsia" w:ascii="宋体" w:hAnsi="宋体"/>
          <w:sz w:val="28"/>
          <w:szCs w:val="28"/>
        </w:rPr>
        <w:t>如有违反如上承诺的情形，供应商同意接受如下后果：</w:t>
      </w:r>
    </w:p>
    <w:p>
      <w:pPr>
        <w:rPr>
          <w:rFonts w:hint="eastAsia" w:ascii="宋体" w:hAnsi="宋体"/>
          <w:sz w:val="28"/>
          <w:szCs w:val="28"/>
        </w:rPr>
      </w:pPr>
      <w:r>
        <w:rPr>
          <w:rFonts w:hint="eastAsia" w:ascii="宋体" w:hAnsi="宋体"/>
          <w:sz w:val="28"/>
          <w:szCs w:val="28"/>
        </w:rPr>
        <w:t>6.1 联通有权要求限期整改，或降低采购份额，或限制业务合作机会，直至单方面中止或终止与供应商及其关联企业的合作；</w:t>
      </w:r>
    </w:p>
    <w:p>
      <w:pPr>
        <w:rPr>
          <w:rFonts w:hint="eastAsia" w:ascii="宋体" w:hAnsi="宋体"/>
          <w:sz w:val="28"/>
          <w:szCs w:val="28"/>
        </w:rPr>
      </w:pPr>
      <w:r>
        <w:rPr>
          <w:rFonts w:hint="eastAsia" w:ascii="宋体" w:hAnsi="宋体"/>
          <w:sz w:val="28"/>
          <w:szCs w:val="28"/>
        </w:rPr>
        <w:t>6.2联通有权按照合同约定扣除供应商的保证金，和/或主张违约金，并保留追究进一步索赔的权利。</w:t>
      </w:r>
    </w:p>
    <w:p>
      <w:pPr>
        <w:rPr>
          <w:rFonts w:hint="eastAsia" w:ascii="宋体" w:hAnsi="宋体"/>
          <w:sz w:val="28"/>
          <w:szCs w:val="28"/>
        </w:rPr>
      </w:pPr>
    </w:p>
    <w:p>
      <w:pPr>
        <w:ind w:firstLine="4480" w:firstLineChars="1600"/>
        <w:rPr>
          <w:rFonts w:hint="eastAsia" w:ascii="宋体" w:hAnsi="宋体"/>
          <w:sz w:val="28"/>
          <w:szCs w:val="28"/>
        </w:rPr>
      </w:pPr>
      <w:r>
        <w:rPr>
          <w:rFonts w:hint="eastAsia" w:ascii="宋体" w:hAnsi="宋体"/>
          <w:sz w:val="28"/>
          <w:szCs w:val="28"/>
          <w:lang w:val="en-US" w:eastAsia="zh-CN"/>
        </w:rPr>
        <w:t>竞买</w:t>
      </w:r>
      <w:r>
        <w:rPr>
          <w:rFonts w:hint="eastAsia" w:ascii="宋体" w:hAnsi="宋体"/>
          <w:sz w:val="28"/>
          <w:szCs w:val="28"/>
        </w:rPr>
        <w:t>人：          （盖章）</w:t>
      </w:r>
    </w:p>
    <w:p>
      <w:pPr>
        <w:rPr>
          <w:rFonts w:hint="eastAsia" w:ascii="宋体" w:hAnsi="宋体"/>
          <w:sz w:val="28"/>
          <w:szCs w:val="28"/>
        </w:rPr>
      </w:pPr>
      <w:r>
        <w:rPr>
          <w:rFonts w:hint="eastAsia" w:ascii="宋体" w:hAnsi="宋体"/>
          <w:sz w:val="28"/>
          <w:szCs w:val="28"/>
        </w:rPr>
        <w:t>法定代表人（负责人）或者其委托代理人：      （手签或盖签名章）</w:t>
      </w:r>
    </w:p>
    <w:p>
      <w:pPr>
        <w:ind w:firstLine="4480" w:firstLineChars="1600"/>
        <w:rPr>
          <w:rFonts w:hint="eastAsia" w:ascii="宋体" w:hAnsi="宋体"/>
          <w:sz w:val="28"/>
          <w:szCs w:val="28"/>
        </w:rPr>
      </w:pPr>
      <w:r>
        <w:rPr>
          <w:rFonts w:hint="eastAsia" w:ascii="宋体" w:hAnsi="宋体"/>
          <w:sz w:val="28"/>
          <w:szCs w:val="28"/>
        </w:rPr>
        <w:t>日期：      年    月     日</w:t>
      </w:r>
    </w:p>
    <w:p>
      <w:pPr>
        <w:rPr>
          <w:rFonts w:hint="eastAsia" w:ascii="宋体" w:hAnsi="宋体"/>
          <w:sz w:val="28"/>
          <w:szCs w:val="28"/>
        </w:rPr>
      </w:pPr>
    </w:p>
    <w:p/>
    <w:p>
      <w:pPr>
        <w:spacing w:before="240" w:after="240" w:line="360" w:lineRule="auto"/>
        <w:jc w:val="center"/>
        <w:outlineLvl w:val="0"/>
        <w:rPr>
          <w:rFonts w:ascii="宋体" w:hAnsi="Calibri" w:eastAsia="宋体" w:cs="Times New Roman"/>
          <w:b/>
          <w:sz w:val="36"/>
          <w:szCs w:val="36"/>
        </w:rPr>
      </w:pPr>
      <w:r>
        <w:rPr>
          <w:rFonts w:hint="eastAsia" w:ascii="宋体" w:hAnsi="Calibri" w:eastAsia="宋体" w:cs="Times New Roman"/>
          <w:b/>
          <w:sz w:val="36"/>
          <w:szCs w:val="36"/>
        </w:rPr>
        <w:t>回收商廉洁自律承诺书</w:t>
      </w:r>
    </w:p>
    <w:p>
      <w:pPr>
        <w:rPr>
          <w:rFonts w:ascii="宋体" w:hAnsi="宋体" w:eastAsia="宋体" w:cs="Times New Roman"/>
          <w:b/>
        </w:rPr>
      </w:pPr>
    </w:p>
    <w:p>
      <w:pPr>
        <w:spacing w:line="360" w:lineRule="auto"/>
        <w:ind w:firstLine="420" w:firstLineChars="200"/>
        <w:rPr>
          <w:rFonts w:ascii="宋体" w:hAnsi="宋体" w:eastAsia="宋体" w:cs="Times New Roman"/>
          <w:bCs/>
          <w:szCs w:val="21"/>
        </w:rPr>
      </w:pPr>
      <w:r>
        <w:rPr>
          <w:rFonts w:hint="eastAsia" w:ascii="宋体" w:hAnsi="宋体" w:eastAsia="宋体" w:cs="Times New Roman"/>
          <w:bCs/>
          <w:szCs w:val="21"/>
        </w:rPr>
        <w:t>竞买人：</w:t>
      </w:r>
      <w:r>
        <w:rPr>
          <w:rFonts w:hint="eastAsia" w:ascii="宋体" w:hAnsi="宋体" w:eastAsia="宋体" w:cs="Times New Roman"/>
          <w:bCs/>
          <w:szCs w:val="21"/>
          <w:u w:val="single"/>
        </w:rPr>
        <w:t xml:space="preserve">                        公司</w:t>
      </w:r>
      <w:r>
        <w:rPr>
          <w:rFonts w:hint="eastAsia" w:ascii="宋体" w:hAnsi="宋体" w:eastAsia="宋体" w:cs="Times New Roman"/>
          <w:bCs/>
          <w:szCs w:val="21"/>
        </w:rPr>
        <w:t>向中国联合网络通信有限公司内蒙古自治区分公司郑重承诺，在参加</w:t>
      </w:r>
      <w:r>
        <w:rPr>
          <w:rFonts w:hint="eastAsia" w:ascii="宋体" w:hAnsi="宋体" w:eastAsia="宋体" w:cs="Times New Roman"/>
          <w:bCs/>
          <w:szCs w:val="21"/>
          <w:u w:val="single"/>
        </w:rPr>
        <w:t xml:space="preserve">                        </w:t>
      </w:r>
      <w:r>
        <w:rPr>
          <w:rFonts w:hint="eastAsia" w:ascii="宋体" w:hAnsi="宋体" w:eastAsia="宋体" w:cs="Times New Roman"/>
          <w:bCs/>
          <w:szCs w:val="21"/>
          <w:u w:val="single"/>
          <w:lang w:val="en-US" w:eastAsia="zh-CN"/>
        </w:rPr>
        <w:t xml:space="preserve">                         </w:t>
      </w:r>
      <w:r>
        <w:rPr>
          <w:rFonts w:hint="eastAsia" w:ascii="宋体" w:hAnsi="宋体" w:eastAsia="宋体" w:cs="Times New Roman"/>
          <w:bCs/>
          <w:szCs w:val="21"/>
        </w:rPr>
        <w:t>处置项目的公开竞价过程中：</w:t>
      </w:r>
    </w:p>
    <w:p>
      <w:pPr>
        <w:spacing w:line="360" w:lineRule="auto"/>
        <w:ind w:firstLine="420" w:firstLineChars="200"/>
        <w:rPr>
          <w:rFonts w:ascii="宋体" w:hAnsi="宋体" w:eastAsia="宋体" w:cs="Times New Roman"/>
          <w:bCs/>
          <w:szCs w:val="21"/>
        </w:rPr>
      </w:pPr>
      <w:r>
        <w:rPr>
          <w:rFonts w:hint="eastAsia" w:ascii="宋体" w:hAnsi="宋体" w:eastAsia="宋体" w:cs="Times New Roman"/>
          <w:bCs/>
          <w:szCs w:val="21"/>
        </w:rPr>
        <w:t>（一）不以他人名义或其他方式弄虚作假参与公开竞价。　</w:t>
      </w:r>
    </w:p>
    <w:p>
      <w:pPr>
        <w:spacing w:line="360" w:lineRule="auto"/>
        <w:ind w:firstLine="420" w:firstLineChars="200"/>
        <w:rPr>
          <w:rFonts w:ascii="宋体" w:hAnsi="宋体" w:eastAsia="宋体" w:cs="Times New Roman"/>
          <w:szCs w:val="21"/>
        </w:rPr>
      </w:pPr>
      <w:r>
        <w:rPr>
          <w:rFonts w:hint="eastAsia" w:ascii="宋体" w:hAnsi="宋体" w:eastAsia="宋体" w:cs="Times New Roman"/>
          <w:bCs/>
          <w:szCs w:val="21"/>
        </w:rPr>
        <w:t>（二）严格遵守对竞买人提出的竞价期间的行为要求，不向</w:t>
      </w:r>
      <w:r>
        <w:rPr>
          <w:rFonts w:hint="eastAsia" w:ascii="宋体" w:hAnsi="宋体" w:eastAsia="宋体" w:cs="Times New Roman"/>
          <w:szCs w:val="21"/>
        </w:rPr>
        <w:t>有关工作人员赠送各种礼金、礼品（包括各类纪念品）、</w:t>
      </w:r>
      <w:r>
        <w:rPr>
          <w:rFonts w:hint="eastAsia" w:ascii="宋体" w:hAnsi="宋体" w:eastAsia="宋体" w:cs="Times New Roman"/>
          <w:bCs/>
          <w:szCs w:val="21"/>
        </w:rPr>
        <w:t>有价证券和其他支付凭证</w:t>
      </w:r>
      <w:r>
        <w:rPr>
          <w:rFonts w:hint="eastAsia" w:ascii="宋体" w:hAnsi="宋体" w:eastAsia="宋体" w:cs="Times New Roman"/>
          <w:szCs w:val="21"/>
        </w:rPr>
        <w:t>；不安排各种宴请及娱乐活动；不私下单独接触有关工作人员，或询问有关竞价情况；不与其它竞买人从事违反公平竞价规则，进行恶意串通、</w:t>
      </w:r>
      <w:r>
        <w:rPr>
          <w:rFonts w:ascii="宋体" w:hAnsi="宋体" w:eastAsia="宋体" w:cs="Times New Roman"/>
          <w:szCs w:val="21"/>
        </w:rPr>
        <w:t>弄虚作假、泄漏保密信息等</w:t>
      </w:r>
      <w:r>
        <w:rPr>
          <w:rFonts w:hint="eastAsia" w:ascii="宋体" w:hAnsi="宋体" w:eastAsia="宋体" w:cs="Times New Roman"/>
          <w:szCs w:val="21"/>
        </w:rPr>
        <w:t>不正当行为。</w:t>
      </w:r>
    </w:p>
    <w:p>
      <w:pPr>
        <w:spacing w:line="360" w:lineRule="auto"/>
        <w:ind w:firstLine="420" w:firstLineChars="200"/>
        <w:rPr>
          <w:rFonts w:ascii="宋体" w:hAnsi="宋体" w:eastAsia="宋体" w:cs="Times New Roman"/>
          <w:szCs w:val="21"/>
        </w:rPr>
      </w:pPr>
      <w:r>
        <w:rPr>
          <w:rFonts w:hint="eastAsia" w:ascii="宋体" w:hAnsi="宋体" w:eastAsia="宋体" w:cs="Times New Roman"/>
          <w:bCs/>
          <w:szCs w:val="21"/>
        </w:rPr>
        <w:t>（三）</w:t>
      </w:r>
      <w:r>
        <w:rPr>
          <w:rFonts w:hint="eastAsia" w:ascii="宋体" w:hAnsi="宋体" w:eastAsia="宋体" w:cs="Times New Roman"/>
          <w:szCs w:val="21"/>
        </w:rPr>
        <w:t>严格执行公开竞价的有关规定，符合竞价文件的报价要求及提交截止时间等具体要求。</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（四）如竞价成功，不将项目转让给他人，或将项目分解后分别转让给他人；按照竞价文件订立合同，严格按照合同履行义务。</w:t>
      </w:r>
    </w:p>
    <w:p>
      <w:pPr>
        <w:rPr>
          <w:rFonts w:ascii="宋体" w:hAnsi="宋体" w:eastAsia="宋体" w:cs="Times New Roman"/>
          <w:szCs w:val="21"/>
        </w:rPr>
      </w:pPr>
    </w:p>
    <w:p>
      <w:pPr>
        <w:rPr>
          <w:rFonts w:ascii="宋体" w:hAnsi="宋体" w:eastAsia="宋体" w:cs="Times New Roman"/>
          <w:szCs w:val="21"/>
        </w:rPr>
      </w:pPr>
    </w:p>
    <w:p>
      <w:pPr>
        <w:rPr>
          <w:rFonts w:ascii="宋体" w:hAnsi="宋体" w:eastAsia="宋体" w:cs="Times New Roman"/>
          <w:szCs w:val="21"/>
        </w:rPr>
      </w:pPr>
    </w:p>
    <w:p>
      <w:pPr>
        <w:rPr>
          <w:rFonts w:ascii="宋体" w:hAnsi="宋体" w:eastAsia="宋体" w:cs="Times New Roman"/>
          <w:szCs w:val="21"/>
        </w:rPr>
      </w:pPr>
    </w:p>
    <w:p>
      <w:pPr>
        <w:rPr>
          <w:rFonts w:ascii="宋体" w:hAnsi="宋体" w:eastAsia="宋体" w:cs="Times New Roman"/>
          <w:szCs w:val="21"/>
        </w:rPr>
      </w:pPr>
    </w:p>
    <w:p>
      <w:pPr>
        <w:ind w:firstLine="5271" w:firstLineChars="2500"/>
        <w:rPr>
          <w:rFonts w:ascii="宋体" w:hAnsi="宋体" w:eastAsia="宋体" w:cs="Times New Roman"/>
          <w:b/>
          <w:szCs w:val="21"/>
        </w:rPr>
      </w:pPr>
      <w:r>
        <w:rPr>
          <w:rFonts w:hint="eastAsia" w:ascii="宋体" w:hAnsi="宋体" w:eastAsia="宋体" w:cs="Times New Roman"/>
          <w:b/>
          <w:szCs w:val="21"/>
        </w:rPr>
        <w:t>竞买人授权代表签字：</w:t>
      </w:r>
    </w:p>
    <w:p>
      <w:pPr>
        <w:ind w:firstLine="5271" w:firstLineChars="2500"/>
        <w:rPr>
          <w:rFonts w:ascii="宋体" w:hAnsi="宋体" w:eastAsia="宋体" w:cs="Times New Roman"/>
          <w:b/>
          <w:szCs w:val="21"/>
        </w:rPr>
      </w:pPr>
    </w:p>
    <w:p>
      <w:pPr>
        <w:ind w:firstLine="5271" w:firstLineChars="2500"/>
        <w:rPr>
          <w:rFonts w:ascii="宋体" w:hAnsi="宋体" w:eastAsia="宋体" w:cs="Times New Roman"/>
          <w:b/>
          <w:szCs w:val="21"/>
        </w:rPr>
      </w:pPr>
    </w:p>
    <w:p>
      <w:pPr>
        <w:rPr>
          <w:rFonts w:ascii="宋体" w:hAnsi="宋体" w:eastAsia="宋体" w:cs="Times New Roman"/>
          <w:b/>
          <w:szCs w:val="21"/>
        </w:rPr>
      </w:pPr>
    </w:p>
    <w:p>
      <w:pPr>
        <w:ind w:firstLine="4638" w:firstLineChars="2200"/>
        <w:rPr>
          <w:rFonts w:ascii="宋体" w:hAnsi="宋体" w:eastAsia="宋体" w:cs="Times New Roman"/>
          <w:b/>
          <w:szCs w:val="21"/>
        </w:rPr>
      </w:pPr>
      <w:r>
        <w:rPr>
          <w:rFonts w:hint="eastAsia" w:ascii="宋体" w:hAnsi="宋体" w:eastAsia="宋体" w:cs="Times New Roman"/>
          <w:b/>
          <w:szCs w:val="21"/>
        </w:rPr>
        <w:t>竞买人：   公司（加盖公章）</w:t>
      </w:r>
    </w:p>
    <w:p>
      <w:pPr>
        <w:rPr>
          <w:rFonts w:ascii="宋体" w:hAnsi="宋体" w:eastAsia="宋体" w:cs="Times New Roman"/>
          <w:b/>
          <w:szCs w:val="21"/>
        </w:rPr>
      </w:pPr>
    </w:p>
    <w:p>
      <w:pPr>
        <w:ind w:firstLine="5376" w:firstLineChars="2550"/>
        <w:rPr>
          <w:rFonts w:ascii="宋体" w:hAnsi="宋体" w:eastAsia="宋体" w:cs="Times New Roman"/>
          <w:b/>
          <w:szCs w:val="21"/>
        </w:rPr>
      </w:pPr>
      <w:r>
        <w:rPr>
          <w:rFonts w:hint="eastAsia" w:ascii="宋体" w:hAnsi="宋体" w:eastAsia="宋体" w:cs="Times New Roman"/>
          <w:b/>
          <w:szCs w:val="21"/>
        </w:rPr>
        <w:t xml:space="preserve">  年    月     日     </w:t>
      </w:r>
    </w:p>
    <w:p>
      <w:pPr>
        <w:rPr>
          <w:rFonts w:ascii="宋体" w:hAnsi="宋体" w:eastAsia="宋体"/>
          <w:szCs w:val="21"/>
        </w:rPr>
      </w:pPr>
    </w:p>
    <w:p>
      <w:bookmarkStart w:id="0" w:name="_GoBack"/>
    </w:p>
    <w:bookmarkEnd w:id="0"/>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46827"/>
    <w:rsid w:val="026E04DC"/>
    <w:rsid w:val="026F1867"/>
    <w:rsid w:val="02800D5A"/>
    <w:rsid w:val="02E104C1"/>
    <w:rsid w:val="04DD3EA7"/>
    <w:rsid w:val="05424E9A"/>
    <w:rsid w:val="06757344"/>
    <w:rsid w:val="07982FF2"/>
    <w:rsid w:val="09AE62C6"/>
    <w:rsid w:val="0A7D5586"/>
    <w:rsid w:val="0AC75BB8"/>
    <w:rsid w:val="0B6C660B"/>
    <w:rsid w:val="0D057B20"/>
    <w:rsid w:val="0D0D3A40"/>
    <w:rsid w:val="0DC51DF5"/>
    <w:rsid w:val="0E23237A"/>
    <w:rsid w:val="102661E4"/>
    <w:rsid w:val="114F5C00"/>
    <w:rsid w:val="13C236E4"/>
    <w:rsid w:val="15B50223"/>
    <w:rsid w:val="175A2AEB"/>
    <w:rsid w:val="17922F27"/>
    <w:rsid w:val="1999520E"/>
    <w:rsid w:val="1A2A1836"/>
    <w:rsid w:val="1AB62A63"/>
    <w:rsid w:val="1ABA2680"/>
    <w:rsid w:val="1AC92D0E"/>
    <w:rsid w:val="1B6966CC"/>
    <w:rsid w:val="1D132347"/>
    <w:rsid w:val="1E223397"/>
    <w:rsid w:val="1F403DC0"/>
    <w:rsid w:val="204C2CC1"/>
    <w:rsid w:val="22677B30"/>
    <w:rsid w:val="28B578B6"/>
    <w:rsid w:val="292033BA"/>
    <w:rsid w:val="293926D8"/>
    <w:rsid w:val="2C09699A"/>
    <w:rsid w:val="2D12116C"/>
    <w:rsid w:val="2EEC4523"/>
    <w:rsid w:val="2FC57769"/>
    <w:rsid w:val="30963158"/>
    <w:rsid w:val="31E9799A"/>
    <w:rsid w:val="33947CF3"/>
    <w:rsid w:val="34860E1D"/>
    <w:rsid w:val="37B32102"/>
    <w:rsid w:val="38183F9C"/>
    <w:rsid w:val="39537E70"/>
    <w:rsid w:val="3B2E6E0F"/>
    <w:rsid w:val="3BC1397F"/>
    <w:rsid w:val="3C022F7E"/>
    <w:rsid w:val="3DA472D7"/>
    <w:rsid w:val="3DAC39E7"/>
    <w:rsid w:val="3DBA1CA5"/>
    <w:rsid w:val="3E014B38"/>
    <w:rsid w:val="3E0D6311"/>
    <w:rsid w:val="4102444B"/>
    <w:rsid w:val="4133618B"/>
    <w:rsid w:val="44185399"/>
    <w:rsid w:val="44774BC8"/>
    <w:rsid w:val="44D74CF4"/>
    <w:rsid w:val="458E2349"/>
    <w:rsid w:val="45F66704"/>
    <w:rsid w:val="464F1DF1"/>
    <w:rsid w:val="47254A09"/>
    <w:rsid w:val="4A196F45"/>
    <w:rsid w:val="4EC358ED"/>
    <w:rsid w:val="50BE5634"/>
    <w:rsid w:val="50D753C4"/>
    <w:rsid w:val="53612D4F"/>
    <w:rsid w:val="53F40BA5"/>
    <w:rsid w:val="552D009D"/>
    <w:rsid w:val="596B7865"/>
    <w:rsid w:val="5CB247FD"/>
    <w:rsid w:val="5D0A3960"/>
    <w:rsid w:val="5E0B190C"/>
    <w:rsid w:val="5F351216"/>
    <w:rsid w:val="5F703801"/>
    <w:rsid w:val="6063620E"/>
    <w:rsid w:val="6068166C"/>
    <w:rsid w:val="620A4BE6"/>
    <w:rsid w:val="63086BB1"/>
    <w:rsid w:val="631D321B"/>
    <w:rsid w:val="63A8489D"/>
    <w:rsid w:val="66042325"/>
    <w:rsid w:val="67B13C9B"/>
    <w:rsid w:val="68147D1C"/>
    <w:rsid w:val="6BF50D50"/>
    <w:rsid w:val="6ECA55D0"/>
    <w:rsid w:val="70EE4A2D"/>
    <w:rsid w:val="72886177"/>
    <w:rsid w:val="73633BB1"/>
    <w:rsid w:val="740C5330"/>
    <w:rsid w:val="74DF7FEC"/>
    <w:rsid w:val="7808095C"/>
    <w:rsid w:val="78C32AF1"/>
    <w:rsid w:val="7A7B47A6"/>
    <w:rsid w:val="7D127C72"/>
    <w:rsid w:val="7DB14ED7"/>
    <w:rsid w:val="7E7734EF"/>
    <w:rsid w:val="7F2172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2022-04-06T01:08:00Z</dcterms:created>
  <dc:creator>马骥</dc:creator>
  <cp:lastModifiedBy>马骥</cp:lastModifiedBy>
  <dcterms:modified xsi:type="dcterms:W3CDTF">2024-10-24T01:36:45Z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DC91CE1893D2429EA208509EBCE23584</vt:lpwstr>
  </property>
</Properties>
</file>