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18A0E">
      <w:pPr>
        <w:widowControl/>
        <w:jc w:val="center"/>
        <w:rPr>
          <w:rFonts w:ascii="Arial" w:hAnsi="Arial" w:cs="Arial"/>
          <w:kern w:val="0"/>
          <w:sz w:val="36"/>
          <w:szCs w:val="36"/>
        </w:rPr>
      </w:pPr>
      <w:r>
        <w:rPr>
          <w:rFonts w:hint="eastAsia" w:ascii="Arial" w:hAnsi="Arial" w:cs="Arial"/>
          <w:kern w:val="0"/>
          <w:sz w:val="36"/>
          <w:szCs w:val="36"/>
        </w:rPr>
        <w:t>竞买须知</w:t>
      </w:r>
    </w:p>
    <w:p w14:paraId="03347FEB">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中国联合网络通信有限公司陕西省分公司定于20</w:t>
      </w:r>
      <w:r>
        <w:rPr>
          <w:rFonts w:hint="eastAsia" w:ascii="宋体" w:hAnsi="宋体" w:cs="宋体"/>
          <w:kern w:val="0"/>
          <w:sz w:val="28"/>
          <w:szCs w:val="28"/>
          <w:lang w:val="en-US" w:eastAsia="zh-CN"/>
        </w:rPr>
        <w:t>26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29</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时起至202</w:t>
      </w:r>
      <w:r>
        <w:rPr>
          <w:rFonts w:hint="eastAsia" w:ascii="宋体" w:hAnsi="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30</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时止（延时除外）在江苏中博拍卖有限公司拍卖商城(网址：https://www.zbpmpt.com/，处置单位：中国联合网络通信有限公司陕西省分公司)对：</w:t>
      </w:r>
      <w:r>
        <w:rPr>
          <w:rFonts w:hint="eastAsia" w:ascii="宋体" w:hAnsi="宋体" w:eastAsia="宋体" w:cs="宋体"/>
          <w:kern w:val="0"/>
          <w:sz w:val="28"/>
          <w:szCs w:val="28"/>
          <w:u w:val="single"/>
        </w:rPr>
        <w:t>中国联通</w:t>
      </w:r>
      <w:r>
        <w:rPr>
          <w:rFonts w:hint="eastAsia" w:ascii="宋体" w:hAnsi="宋体" w:cs="宋体"/>
          <w:kern w:val="0"/>
          <w:sz w:val="28"/>
          <w:szCs w:val="28"/>
          <w:u w:val="single"/>
          <w:lang w:eastAsia="zh-CN"/>
        </w:rPr>
        <w:t>延安</w:t>
      </w:r>
      <w:r>
        <w:rPr>
          <w:rFonts w:hint="eastAsia" w:ascii="宋体" w:hAnsi="宋体" w:eastAsia="宋体" w:cs="宋体"/>
          <w:kern w:val="0"/>
          <w:sz w:val="28"/>
          <w:szCs w:val="28"/>
          <w:u w:val="single"/>
        </w:rPr>
        <w:t>分公司</w:t>
      </w:r>
      <w:r>
        <w:rPr>
          <w:rFonts w:hint="eastAsia" w:ascii="宋体" w:hAnsi="宋体" w:cs="宋体"/>
          <w:kern w:val="0"/>
          <w:sz w:val="28"/>
          <w:szCs w:val="28"/>
          <w:u w:val="single"/>
          <w:lang w:val="en-US" w:eastAsia="zh-CN"/>
        </w:rPr>
        <w:t>2026年7月</w:t>
      </w:r>
      <w:r>
        <w:rPr>
          <w:rFonts w:hint="eastAsia" w:ascii="宋体" w:hAnsi="宋体" w:eastAsia="宋体" w:cs="宋体"/>
          <w:kern w:val="0"/>
          <w:sz w:val="28"/>
          <w:szCs w:val="28"/>
          <w:u w:val="single"/>
        </w:rPr>
        <w:t>报废</w:t>
      </w:r>
      <w:r>
        <w:rPr>
          <w:rFonts w:hint="eastAsia" w:ascii="宋体" w:hAnsi="宋体" w:eastAsia="宋体" w:cs="宋体"/>
          <w:kern w:val="0"/>
          <w:sz w:val="28"/>
          <w:szCs w:val="28"/>
          <w:u w:val="single"/>
          <w:lang w:val="en-US" w:eastAsia="zh-CN"/>
        </w:rPr>
        <w:t>通信</w:t>
      </w:r>
      <w:r>
        <w:rPr>
          <w:rFonts w:hint="eastAsia" w:ascii="宋体" w:hAnsi="宋体" w:cs="宋体"/>
          <w:kern w:val="0"/>
          <w:sz w:val="28"/>
          <w:szCs w:val="28"/>
          <w:u w:val="single"/>
          <w:lang w:val="en-US" w:eastAsia="zh-CN"/>
        </w:rPr>
        <w:t>综合</w:t>
      </w:r>
      <w:r>
        <w:rPr>
          <w:rFonts w:hint="eastAsia" w:ascii="宋体" w:hAnsi="宋体" w:eastAsia="宋体" w:cs="宋体"/>
          <w:kern w:val="0"/>
          <w:sz w:val="28"/>
          <w:szCs w:val="28"/>
          <w:u w:val="single"/>
          <w:lang w:val="en-US" w:eastAsia="zh-CN"/>
        </w:rPr>
        <w:t>设备</w:t>
      </w:r>
      <w:r>
        <w:rPr>
          <w:rFonts w:hint="eastAsia" w:ascii="宋体" w:hAnsi="宋体" w:eastAsia="宋体" w:cs="宋体"/>
          <w:kern w:val="0"/>
          <w:sz w:val="28"/>
          <w:szCs w:val="28"/>
          <w:u w:val="single"/>
        </w:rPr>
        <w:t>处置项目</w:t>
      </w:r>
      <w:r>
        <w:rPr>
          <w:rFonts w:hint="eastAsia" w:ascii="宋体" w:hAnsi="宋体" w:eastAsia="宋体" w:cs="宋体"/>
          <w:kern w:val="0"/>
          <w:sz w:val="28"/>
          <w:szCs w:val="28"/>
        </w:rPr>
        <w:t>进行公开竞价，现就有关的网上竞价事宜敬告各位竞买回收商：各竞买方在竞价前须详细阅读此《竞买须知》。竞买回收商应认真仔细阅读，了解本须知的全部内容。本次竞价活动遵循“公开、公平、公正、诚实守信”的原则，竞价活动具备法律效力。参加本次竞价活动的当事人和竞买当事人必须遵守本须知的各项条款，并对自己的行为承担法律责任。</w:t>
      </w:r>
    </w:p>
    <w:p w14:paraId="001706A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1.本次竞价项目的转让方：中国联合网络通信有限公司陕西省分公司；</w:t>
      </w:r>
    </w:p>
    <w:p w14:paraId="65007133">
      <w:pPr>
        <w:widowControl/>
        <w:spacing w:line="375" w:lineRule="atLeast"/>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转让</w:t>
      </w:r>
      <w:r>
        <w:rPr>
          <w:rFonts w:hint="eastAsia" w:ascii="宋体" w:hAnsi="宋体" w:eastAsia="宋体" w:cs="宋体"/>
          <w:kern w:val="0"/>
          <w:sz w:val="28"/>
          <w:szCs w:val="28"/>
        </w:rPr>
        <w:t>标的物：报废通信综合设备2162件</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参考附件1：</w:t>
      </w:r>
      <w:r>
        <w:rPr>
          <w:rFonts w:hint="eastAsia" w:ascii="宋体" w:hAnsi="宋体" w:cs="宋体"/>
          <w:kern w:val="0"/>
          <w:sz w:val="28"/>
          <w:szCs w:val="28"/>
          <w:lang w:eastAsia="zh-CN"/>
        </w:rPr>
        <w:t>延安</w:t>
      </w:r>
      <w:r>
        <w:rPr>
          <w:rFonts w:hint="eastAsia" w:ascii="宋体" w:hAnsi="宋体" w:eastAsia="宋体" w:cs="宋体"/>
          <w:kern w:val="0"/>
          <w:sz w:val="28"/>
          <w:szCs w:val="28"/>
        </w:rPr>
        <w:t>市分公司处置明细表。</w:t>
      </w:r>
    </w:p>
    <w:p w14:paraId="1D171D8B">
      <w:pPr>
        <w:numPr>
          <w:ilvl w:val="0"/>
          <w:numId w:val="0"/>
        </w:numPr>
        <w:spacing w:line="360" w:lineRule="auto"/>
        <w:rPr>
          <w:rFonts w:hint="eastAsia" w:ascii="宋体" w:hAnsi="宋体" w:eastAsia="宋体" w:cs="宋体"/>
          <w:kern w:val="0"/>
          <w:sz w:val="28"/>
          <w:szCs w:val="28"/>
        </w:rPr>
      </w:pPr>
      <w:r>
        <w:rPr>
          <w:rFonts w:hint="eastAsia" w:ascii="宋体" w:hAnsi="宋体" w:cs="宋体"/>
          <w:kern w:val="0"/>
          <w:sz w:val="28"/>
          <w:szCs w:val="28"/>
          <w:lang w:val="en-US" w:eastAsia="zh-CN"/>
        </w:rPr>
        <w:t>2.</w:t>
      </w:r>
      <w:r>
        <w:rPr>
          <w:rFonts w:hint="eastAsia" w:ascii="宋体" w:hAnsi="宋体" w:eastAsia="宋体" w:cs="宋体"/>
          <w:kern w:val="0"/>
          <w:sz w:val="28"/>
          <w:szCs w:val="28"/>
        </w:rPr>
        <w:t>交货</w:t>
      </w:r>
      <w:r>
        <w:rPr>
          <w:rFonts w:hint="eastAsia" w:ascii="宋体" w:hAnsi="宋体" w:eastAsia="宋体" w:cs="宋体"/>
          <w:kern w:val="0"/>
          <w:sz w:val="28"/>
          <w:szCs w:val="28"/>
          <w:lang w:val="en-US" w:eastAsia="zh-CN" w:bidi="ar-SA"/>
        </w:rPr>
        <w:t>地点：延安市宝塔区李渠镇周家湾高新区创新科技产业园16号楼一层</w:t>
      </w:r>
      <w:r>
        <w:rPr>
          <w:rFonts w:hint="eastAsia" w:ascii="宋体" w:hAnsi="宋体" w:cs="宋体"/>
          <w:kern w:val="0"/>
          <w:sz w:val="28"/>
          <w:szCs w:val="28"/>
          <w:lang w:val="en-US" w:eastAsia="zh-CN" w:bidi="ar-SA"/>
        </w:rPr>
        <w:t>。</w:t>
      </w:r>
      <w:r>
        <w:rPr>
          <w:rFonts w:hint="eastAsia" w:ascii="宋体" w:hAnsi="宋体" w:eastAsia="宋体" w:cs="宋体"/>
          <w:kern w:val="0"/>
          <w:sz w:val="28"/>
          <w:szCs w:val="28"/>
        </w:rPr>
        <w:t>中标单位付款后即移交，标的物所有权归属中标单位，标的物保管及运输、保险等其它一切工作皆由中标单位全权负责。</w:t>
      </w:r>
    </w:p>
    <w:p w14:paraId="19E0F22E">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3.竞价方式：本项目经所列报废资产总体作为一个标段，按照总价方式进行竞价。本次竞价活动设置延时出价功能，在竞价活动结束前，每最后5分钟如果有竞买回收商出价，就自动延时5分钟；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4.竞价时间：</w:t>
      </w:r>
      <w:r>
        <w:rPr>
          <w:rFonts w:hint="eastAsia" w:ascii="宋体" w:hAnsi="宋体" w:eastAsia="宋体" w:cs="宋体"/>
          <w:kern w:val="0"/>
          <w:sz w:val="28"/>
          <w:szCs w:val="28"/>
          <w:u w:val="single"/>
        </w:rPr>
        <w:t>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29</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时起至202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30</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时止</w:t>
      </w:r>
      <w:r>
        <w:rPr>
          <w:rFonts w:hint="eastAsia" w:ascii="宋体" w:hAnsi="宋体" w:eastAsia="宋体" w:cs="宋体"/>
          <w:kern w:val="0"/>
          <w:sz w:val="28"/>
          <w:szCs w:val="28"/>
        </w:rPr>
        <w:t>（届时正式竞价开始时间以江苏中博拍卖有限公司网络电子竞价系统时间为准）。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5.竞价起始价：</w:t>
      </w:r>
      <w:r>
        <w:rPr>
          <w:rFonts w:hint="eastAsia" w:ascii="宋体" w:hAnsi="宋体" w:eastAsia="宋体" w:cs="宋体"/>
          <w:b/>
          <w:bCs/>
          <w:kern w:val="0"/>
          <w:sz w:val="28"/>
          <w:szCs w:val="28"/>
        </w:rPr>
        <w:t>￥</w:t>
      </w:r>
      <w:r>
        <w:rPr>
          <w:rFonts w:hint="eastAsia" w:ascii="宋体" w:hAnsi="宋体" w:cs="宋体"/>
          <w:b/>
          <w:bCs/>
          <w:kern w:val="0"/>
          <w:sz w:val="28"/>
          <w:szCs w:val="28"/>
          <w:u w:val="single"/>
          <w:lang w:val="en-US" w:eastAsia="zh-CN"/>
        </w:rPr>
        <w:t>700000</w:t>
      </w:r>
      <w:r>
        <w:rPr>
          <w:rFonts w:hint="eastAsia" w:ascii="宋体" w:hAnsi="宋体" w:eastAsia="宋体" w:cs="宋体"/>
          <w:b/>
          <w:bCs/>
          <w:kern w:val="0"/>
          <w:sz w:val="28"/>
          <w:szCs w:val="28"/>
        </w:rPr>
        <w:t>元</w:t>
      </w:r>
      <w:r>
        <w:rPr>
          <w:rFonts w:hint="eastAsia" w:ascii="宋体" w:hAnsi="宋体" w:eastAsia="宋体" w:cs="宋体"/>
          <w:kern w:val="0"/>
          <w:sz w:val="28"/>
          <w:szCs w:val="28"/>
        </w:rPr>
        <w:t>；报价的加价幅</w:t>
      </w:r>
      <w:r>
        <w:rPr>
          <w:rFonts w:hint="eastAsia" w:ascii="宋体" w:hAnsi="宋体" w:eastAsia="宋体" w:cs="宋体"/>
          <w:b/>
          <w:bCs/>
          <w:kern w:val="0"/>
          <w:sz w:val="28"/>
          <w:szCs w:val="28"/>
          <w:u w:val="single"/>
        </w:rPr>
        <w:t>￥</w:t>
      </w:r>
      <w:r>
        <w:rPr>
          <w:rFonts w:hint="eastAsia" w:ascii="宋体" w:hAnsi="宋体" w:cs="宋体"/>
          <w:b/>
          <w:bCs/>
          <w:kern w:val="0"/>
          <w:sz w:val="28"/>
          <w:szCs w:val="28"/>
          <w:u w:val="single"/>
          <w:lang w:val="en-US" w:eastAsia="zh-CN"/>
        </w:rPr>
        <w:t>1000</w:t>
      </w:r>
      <w:r>
        <w:rPr>
          <w:rFonts w:hint="eastAsia" w:ascii="宋体" w:hAnsi="宋体" w:eastAsia="宋体" w:cs="宋体"/>
          <w:b/>
          <w:bCs/>
          <w:kern w:val="0"/>
          <w:sz w:val="28"/>
          <w:szCs w:val="28"/>
          <w:u w:val="single"/>
        </w:rPr>
        <w:t>元</w:t>
      </w:r>
      <w:r>
        <w:rPr>
          <w:rFonts w:hint="eastAsia" w:ascii="宋体" w:hAnsi="宋体" w:eastAsia="宋体" w:cs="宋体"/>
          <w:kern w:val="0"/>
          <w:sz w:val="28"/>
          <w:szCs w:val="28"/>
        </w:rPr>
        <w:t xml:space="preserve">或整数倍数。 </w:t>
      </w:r>
      <w:bookmarkStart w:id="0" w:name="_GoBack"/>
      <w:bookmarkEnd w:id="0"/>
    </w:p>
    <w:p w14:paraId="47B8B862">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6.参与本次竞价需交纳竞价保证金人民币：</w:t>
      </w:r>
      <w:r>
        <w:rPr>
          <w:rFonts w:hint="eastAsia" w:ascii="宋体" w:hAnsi="宋体" w:cs="宋体"/>
          <w:kern w:val="0"/>
          <w:sz w:val="28"/>
          <w:szCs w:val="28"/>
          <w:lang w:eastAsia="zh-CN"/>
        </w:rPr>
        <w:t>拾肆万元</w:t>
      </w:r>
      <w:r>
        <w:rPr>
          <w:rFonts w:hint="eastAsia" w:ascii="宋体" w:hAnsi="宋体" w:eastAsia="宋体" w:cs="宋体"/>
          <w:kern w:val="0"/>
          <w:sz w:val="28"/>
          <w:szCs w:val="28"/>
          <w:lang w:eastAsia="zh-CN"/>
        </w:rPr>
        <w:t>整</w:t>
      </w:r>
      <w:r>
        <w:rPr>
          <w:rFonts w:hint="eastAsia" w:ascii="宋体" w:hAnsi="宋体" w:eastAsia="宋体" w:cs="宋体"/>
          <w:kern w:val="0"/>
          <w:sz w:val="28"/>
          <w:szCs w:val="28"/>
        </w:rPr>
        <w:t>（￥</w:t>
      </w:r>
      <w:r>
        <w:rPr>
          <w:rFonts w:hint="eastAsia" w:ascii="宋体" w:hAnsi="宋体" w:cs="宋体"/>
          <w:kern w:val="0"/>
          <w:sz w:val="28"/>
          <w:szCs w:val="28"/>
          <w:lang w:val="en-US" w:eastAsia="zh-CN"/>
        </w:rPr>
        <w:t>140000</w:t>
      </w:r>
      <w:r>
        <w:rPr>
          <w:rFonts w:hint="eastAsia" w:ascii="宋体" w:hAnsi="宋体" w:eastAsia="宋体" w:cs="宋体"/>
          <w:kern w:val="0"/>
          <w:sz w:val="28"/>
          <w:szCs w:val="28"/>
        </w:rPr>
        <w:t>）</w:t>
      </w:r>
    </w:p>
    <w:p w14:paraId="5768BA6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7.竞价成功后，买受人应在中国联通陕西省分公司通知的时间内与转让方履行转让协议签约手续。若买受人未在所通知的时间内到场履行转让协议签约手续时，由此引发的一切问题均由买受人承担违约责任。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8.竞价成功后，有关转让标的交割合同按中国联通陕西省分公司通知时间进行签订。</w:t>
      </w:r>
      <w:r>
        <w:rPr>
          <w:rFonts w:hint="eastAsia" w:ascii="宋体" w:hAnsi="宋体" w:eastAsia="宋体" w:cs="宋体"/>
          <w:kern w:val="0"/>
          <w:sz w:val="28"/>
          <w:szCs w:val="28"/>
        </w:rPr>
        <w:br w:type="textWrapping"/>
      </w:r>
      <w:r>
        <w:rPr>
          <w:rFonts w:hint="eastAsia" w:ascii="宋体" w:hAnsi="宋体" w:eastAsia="宋体" w:cs="宋体"/>
          <w:kern w:val="0"/>
          <w:sz w:val="28"/>
          <w:szCs w:val="28"/>
        </w:rPr>
        <w:t>9.竞价成功后买受人未按有关规定履行相关手续时，买受人将承担违约责任并无权要求返还竞价保证金。买受人逾期未支付竞价款，中国联通陕西省分公司有权组织重新竞价。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10.合格竞买方参与本次竞价会，视同对转让标的已进行过尽职调查，且知悉转让标的所公开披露的全部信息及其可能存在的瑕疵。由此所产生的纠纷中国联通陕西省分公司均不承担任何法律责任和赔偿义务。</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11.资产转让过程中出现下列情形的，中国联合网络通信有限公司陕西省分公司可以要求转让方立即中止或者终结资产转让活动，同时中国联合网络通信有限公司陕西省分公司有权直接做出资产转让活动中止和终结的决定：</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（1）存在违反国家法律法规或其他有关方提出争议情形时；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（2）未按相关要求履行交易程序的；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（3）在资产交易过程中出现违反各项交易规则、细则等相关规定，并妨碍正常交易秩序的；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（4）交易双方及相关主体因纠纷争讼，由仲裁机构（或法院）做出中止和终结决定的。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12.本竞价须知由中国联合网络通信有限公司陕西省分公司负责解释。</w:t>
      </w:r>
    </w:p>
    <w:p w14:paraId="0D1B0381">
      <w:pPr>
        <w:widowControl/>
        <w:jc w:val="left"/>
        <w:rPr>
          <w:rFonts w:hint="eastAsia" w:ascii="宋体" w:hAnsi="宋体" w:eastAsia="宋体" w:cs="宋体"/>
          <w:sz w:val="28"/>
          <w:szCs w:val="28"/>
        </w:rPr>
      </w:pPr>
      <w:r>
        <w:rPr>
          <w:rFonts w:hint="eastAsia" w:ascii="宋体" w:hAnsi="宋体" w:eastAsia="宋体" w:cs="宋体"/>
          <w:sz w:val="28"/>
          <w:szCs w:val="28"/>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9"/>
      <w:lvlText w:val="%1.%2"/>
      <w:lvlJc w:val="left"/>
      <w:pPr>
        <w:ind w:left="850" w:hanging="425"/>
      </w:pPr>
      <w:rPr>
        <w:rFonts w:hint="eastAsia" w:ascii="Times New Roman" w:hAnsi="Times New Roman" w:eastAsia="宋体"/>
        <w:b/>
        <w:i w:val="0"/>
        <w:sz w:val="24"/>
      </w:rPr>
    </w:lvl>
    <w:lvl w:ilvl="2" w:tentative="0">
      <w:start w:val="1"/>
      <w:numFmt w:val="decimal"/>
      <w:lvlText w:val="%1.%2.%3"/>
      <w:lvlJc w:val="left"/>
      <w:pPr>
        <w:ind w:left="1275" w:hanging="425"/>
      </w:pPr>
      <w:rPr>
        <w:rFonts w:hint="eastAsia" w:ascii="Times New Roman" w:hAnsi="Times New Roman" w:eastAsia="宋体"/>
        <w:b w:val="0"/>
        <w:i w:val="0"/>
        <w:sz w:val="21"/>
      </w:rPr>
    </w:lvl>
    <w:lvl w:ilvl="3" w:tentative="0">
      <w:start w:val="1"/>
      <w:numFmt w:val="decimal"/>
      <w:lvlText w:val="%1.%2.%3.%4"/>
      <w:lvlJc w:val="left"/>
      <w:pPr>
        <w:ind w:left="1700" w:hanging="425"/>
      </w:pPr>
    </w:lvl>
    <w:lvl w:ilvl="4" w:tentative="0">
      <w:start w:val="1"/>
      <w:numFmt w:val="decimal"/>
      <w:lvlText w:val="%1.%2.%3.%4.%5"/>
      <w:lvlJc w:val="left"/>
      <w:pPr>
        <w:ind w:left="2125" w:hanging="425"/>
      </w:pPr>
    </w:lvl>
    <w:lvl w:ilvl="5" w:tentative="0">
      <w:start w:val="1"/>
      <w:numFmt w:val="decimal"/>
      <w:lvlText w:val="%1.%2.%3.%4.%5.%6"/>
      <w:lvlJc w:val="left"/>
      <w:pPr>
        <w:ind w:left="2550" w:hanging="425"/>
      </w:pPr>
    </w:lvl>
    <w:lvl w:ilvl="6" w:tentative="0">
      <w:start w:val="1"/>
      <w:numFmt w:val="decimal"/>
      <w:lvlText w:val="%1.%2.%3.%4.%5.%6.%7"/>
      <w:lvlJc w:val="left"/>
      <w:pPr>
        <w:ind w:left="2975" w:hanging="425"/>
      </w:pPr>
    </w:lvl>
    <w:lvl w:ilvl="7" w:tentative="0">
      <w:start w:val="1"/>
      <w:numFmt w:val="decimal"/>
      <w:lvlText w:val="%1.%2.%3.%4.%5.%6.%7.%8"/>
      <w:lvlJc w:val="left"/>
      <w:pPr>
        <w:ind w:left="3400" w:hanging="425"/>
      </w:pPr>
    </w:lvl>
    <w:lvl w:ilvl="8" w:tentative="0">
      <w:start w:val="1"/>
      <w:numFmt w:val="decimal"/>
      <w:lvlText w:val="%1.%2.%3.%4.%5.%6.%7.%8.%9"/>
      <w:lvlJc w:val="left"/>
      <w:pPr>
        <w:ind w:left="3825" w:hanging="42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F42552"/>
    <w:rsid w:val="000B65CB"/>
    <w:rsid w:val="000C5007"/>
    <w:rsid w:val="000F100B"/>
    <w:rsid w:val="000F66DD"/>
    <w:rsid w:val="0017516F"/>
    <w:rsid w:val="001A5AA9"/>
    <w:rsid w:val="001F19FA"/>
    <w:rsid w:val="00224577"/>
    <w:rsid w:val="00227519"/>
    <w:rsid w:val="00341926"/>
    <w:rsid w:val="0036645E"/>
    <w:rsid w:val="003838E7"/>
    <w:rsid w:val="003A68E0"/>
    <w:rsid w:val="003A6E55"/>
    <w:rsid w:val="00423F3A"/>
    <w:rsid w:val="00432551"/>
    <w:rsid w:val="00440561"/>
    <w:rsid w:val="0044749B"/>
    <w:rsid w:val="004721CC"/>
    <w:rsid w:val="004729B1"/>
    <w:rsid w:val="00482F40"/>
    <w:rsid w:val="004E2C3D"/>
    <w:rsid w:val="00542A0F"/>
    <w:rsid w:val="005A3DA7"/>
    <w:rsid w:val="005D5D50"/>
    <w:rsid w:val="005F7127"/>
    <w:rsid w:val="00650876"/>
    <w:rsid w:val="00731343"/>
    <w:rsid w:val="0077052B"/>
    <w:rsid w:val="007728E7"/>
    <w:rsid w:val="00784606"/>
    <w:rsid w:val="007A104A"/>
    <w:rsid w:val="007B6EDE"/>
    <w:rsid w:val="007C1098"/>
    <w:rsid w:val="007C49B0"/>
    <w:rsid w:val="008118B8"/>
    <w:rsid w:val="00847367"/>
    <w:rsid w:val="008523B0"/>
    <w:rsid w:val="008C4EB9"/>
    <w:rsid w:val="008D271F"/>
    <w:rsid w:val="0090258D"/>
    <w:rsid w:val="00940DDE"/>
    <w:rsid w:val="00A37134"/>
    <w:rsid w:val="00A65DF2"/>
    <w:rsid w:val="00A81CE9"/>
    <w:rsid w:val="00A91133"/>
    <w:rsid w:val="00AE2023"/>
    <w:rsid w:val="00AF113A"/>
    <w:rsid w:val="00B30532"/>
    <w:rsid w:val="00B438A6"/>
    <w:rsid w:val="00B8237F"/>
    <w:rsid w:val="00BD0EC7"/>
    <w:rsid w:val="00C13C9B"/>
    <w:rsid w:val="00C27E43"/>
    <w:rsid w:val="00C93766"/>
    <w:rsid w:val="00CA670C"/>
    <w:rsid w:val="00CC6165"/>
    <w:rsid w:val="00CE4088"/>
    <w:rsid w:val="00CF6A17"/>
    <w:rsid w:val="00D63A57"/>
    <w:rsid w:val="00D76654"/>
    <w:rsid w:val="00D902C7"/>
    <w:rsid w:val="00DD7DFE"/>
    <w:rsid w:val="00DE1E21"/>
    <w:rsid w:val="00DF0C7D"/>
    <w:rsid w:val="00E55ED2"/>
    <w:rsid w:val="00EF0FA1"/>
    <w:rsid w:val="00F42552"/>
    <w:rsid w:val="00FB437E"/>
    <w:rsid w:val="01691E94"/>
    <w:rsid w:val="01ED360A"/>
    <w:rsid w:val="02B055C6"/>
    <w:rsid w:val="03B51AF0"/>
    <w:rsid w:val="04906F0D"/>
    <w:rsid w:val="06FC1267"/>
    <w:rsid w:val="07362663"/>
    <w:rsid w:val="07B65DA8"/>
    <w:rsid w:val="0828672D"/>
    <w:rsid w:val="09F011F3"/>
    <w:rsid w:val="09FF530B"/>
    <w:rsid w:val="0A4E3C47"/>
    <w:rsid w:val="0AFD318D"/>
    <w:rsid w:val="0DE83B70"/>
    <w:rsid w:val="0E7464B5"/>
    <w:rsid w:val="0E870F8C"/>
    <w:rsid w:val="0EEE55E7"/>
    <w:rsid w:val="0FAE1334"/>
    <w:rsid w:val="11E12A7B"/>
    <w:rsid w:val="124F3295"/>
    <w:rsid w:val="12E23B09"/>
    <w:rsid w:val="134769F0"/>
    <w:rsid w:val="14E33DDB"/>
    <w:rsid w:val="15E82AFC"/>
    <w:rsid w:val="17A82ADD"/>
    <w:rsid w:val="17B752F6"/>
    <w:rsid w:val="18482E0F"/>
    <w:rsid w:val="19081332"/>
    <w:rsid w:val="190A401E"/>
    <w:rsid w:val="1A525E2C"/>
    <w:rsid w:val="1B2940D7"/>
    <w:rsid w:val="1D194908"/>
    <w:rsid w:val="1EC13938"/>
    <w:rsid w:val="1F612D62"/>
    <w:rsid w:val="1F841C96"/>
    <w:rsid w:val="201B1FFC"/>
    <w:rsid w:val="236E24D5"/>
    <w:rsid w:val="241D0716"/>
    <w:rsid w:val="24470B60"/>
    <w:rsid w:val="24E4203C"/>
    <w:rsid w:val="25266D80"/>
    <w:rsid w:val="26956C27"/>
    <w:rsid w:val="271F00D0"/>
    <w:rsid w:val="29B80F80"/>
    <w:rsid w:val="2A112675"/>
    <w:rsid w:val="2BD63B5A"/>
    <w:rsid w:val="2C9C241F"/>
    <w:rsid w:val="2E1D34FC"/>
    <w:rsid w:val="2E5124E4"/>
    <w:rsid w:val="2EC46EF3"/>
    <w:rsid w:val="307848E6"/>
    <w:rsid w:val="30A566E4"/>
    <w:rsid w:val="30B27573"/>
    <w:rsid w:val="33057BB5"/>
    <w:rsid w:val="33F474CA"/>
    <w:rsid w:val="34570938"/>
    <w:rsid w:val="3574071E"/>
    <w:rsid w:val="360708F2"/>
    <w:rsid w:val="36DC3314"/>
    <w:rsid w:val="373E372F"/>
    <w:rsid w:val="38233AF4"/>
    <w:rsid w:val="39714252"/>
    <w:rsid w:val="3A8D565D"/>
    <w:rsid w:val="3B834A40"/>
    <w:rsid w:val="3C0D3013"/>
    <w:rsid w:val="3EE65474"/>
    <w:rsid w:val="3F6075C3"/>
    <w:rsid w:val="412B5D72"/>
    <w:rsid w:val="414F6EDE"/>
    <w:rsid w:val="423A60B6"/>
    <w:rsid w:val="42945AC4"/>
    <w:rsid w:val="433078C8"/>
    <w:rsid w:val="45114F41"/>
    <w:rsid w:val="459445B8"/>
    <w:rsid w:val="48243B68"/>
    <w:rsid w:val="49731BC9"/>
    <w:rsid w:val="4AF00C58"/>
    <w:rsid w:val="4B6E6246"/>
    <w:rsid w:val="4B9025C9"/>
    <w:rsid w:val="4BB142A2"/>
    <w:rsid w:val="4D4262FA"/>
    <w:rsid w:val="4D6A1A9A"/>
    <w:rsid w:val="4F2758D2"/>
    <w:rsid w:val="4FC6067D"/>
    <w:rsid w:val="5108533B"/>
    <w:rsid w:val="53832D10"/>
    <w:rsid w:val="54163249"/>
    <w:rsid w:val="556676C9"/>
    <w:rsid w:val="55774444"/>
    <w:rsid w:val="55835B9D"/>
    <w:rsid w:val="56D215EA"/>
    <w:rsid w:val="572944D2"/>
    <w:rsid w:val="59601205"/>
    <w:rsid w:val="59843C6A"/>
    <w:rsid w:val="5ABF09D6"/>
    <w:rsid w:val="5B0F11F3"/>
    <w:rsid w:val="5D26635F"/>
    <w:rsid w:val="5D8F0274"/>
    <w:rsid w:val="5DBD55D9"/>
    <w:rsid w:val="5E9868CE"/>
    <w:rsid w:val="5FF4106A"/>
    <w:rsid w:val="63466E18"/>
    <w:rsid w:val="63BA5F95"/>
    <w:rsid w:val="63E11F6B"/>
    <w:rsid w:val="64266749"/>
    <w:rsid w:val="66F1593F"/>
    <w:rsid w:val="67B94809"/>
    <w:rsid w:val="68B17507"/>
    <w:rsid w:val="68B213BB"/>
    <w:rsid w:val="68B426F0"/>
    <w:rsid w:val="69DD0FBC"/>
    <w:rsid w:val="6A070A10"/>
    <w:rsid w:val="6A3A1B81"/>
    <w:rsid w:val="6B2044D3"/>
    <w:rsid w:val="6B5A4CCF"/>
    <w:rsid w:val="6C9F43A9"/>
    <w:rsid w:val="6CB762C9"/>
    <w:rsid w:val="6EBE2E1C"/>
    <w:rsid w:val="6FEC6E62"/>
    <w:rsid w:val="70537AE6"/>
    <w:rsid w:val="723D5203"/>
    <w:rsid w:val="72CE742F"/>
    <w:rsid w:val="74030957"/>
    <w:rsid w:val="77CC7198"/>
    <w:rsid w:val="78A36DCF"/>
    <w:rsid w:val="78CE6DA8"/>
    <w:rsid w:val="7C9D26A3"/>
    <w:rsid w:val="7D63350F"/>
    <w:rsid w:val="7D751743"/>
    <w:rsid w:val="7EAA45DE"/>
    <w:rsid w:val="7EB006E5"/>
    <w:rsid w:val="7FDF1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6"/>
    <w:unhideWhenUsed/>
    <w:qFormat/>
    <w:uiPriority w:val="9"/>
    <w:pPr>
      <w:keepNext/>
      <w:keepLines/>
      <w:spacing w:line="360" w:lineRule="auto"/>
      <w:outlineLvl w:val="3"/>
    </w:pPr>
    <w:rPr>
      <w:rFonts w:ascii="Times New Roman" w:hAnsi="Times New Roman"/>
      <w:b/>
      <w:bCs/>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lock Text"/>
    <w:basedOn w:val="1"/>
    <w:unhideWhenUsed/>
    <w:qFormat/>
    <w:uiPriority w:val="99"/>
    <w:pPr>
      <w:spacing w:after="120"/>
      <w:ind w:left="1440" w:leftChars="700" w:right="1440" w:rightChars="700"/>
    </w:pPr>
    <w:rPr>
      <w:rFonts w:ascii="Times New Roman" w:hAnsi="Times New Roman"/>
      <w:szCs w:val="24"/>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18"/>
    <w:qFormat/>
    <w:uiPriority w:val="0"/>
    <w:pPr>
      <w:numPr>
        <w:ilvl w:val="1"/>
        <w:numId w:val="1"/>
      </w:numPr>
      <w:spacing w:before="240" w:after="60"/>
      <w:jc w:val="center"/>
      <w:outlineLvl w:val="0"/>
    </w:pPr>
    <w:rPr>
      <w:rFonts w:ascii="Cambria" w:hAnsi="Cambria"/>
      <w:b/>
      <w:bCs/>
      <w:sz w:val="32"/>
      <w:szCs w:val="32"/>
    </w:r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标题 2 字符"/>
    <w:link w:val="2"/>
    <w:qFormat/>
    <w:uiPriority w:val="9"/>
    <w:rPr>
      <w:rFonts w:ascii="Cambria" w:hAnsi="Cambria"/>
      <w:b/>
      <w:bCs/>
      <w:kern w:val="2"/>
      <w:sz w:val="32"/>
      <w:szCs w:val="32"/>
    </w:rPr>
  </w:style>
  <w:style w:type="character" w:customStyle="1" w:styleId="15">
    <w:name w:val="标题 3 字符"/>
    <w:link w:val="3"/>
    <w:qFormat/>
    <w:uiPriority w:val="9"/>
    <w:rPr>
      <w:b/>
      <w:bCs/>
      <w:kern w:val="2"/>
      <w:sz w:val="32"/>
      <w:szCs w:val="32"/>
    </w:rPr>
  </w:style>
  <w:style w:type="character" w:customStyle="1" w:styleId="16">
    <w:name w:val="标题 4 字符"/>
    <w:link w:val="4"/>
    <w:qFormat/>
    <w:uiPriority w:val="9"/>
    <w:rPr>
      <w:rFonts w:ascii="Times New Roman" w:hAnsi="Times New Roman"/>
      <w:b/>
      <w:bCs/>
      <w:kern w:val="2"/>
      <w:sz w:val="21"/>
      <w:szCs w:val="28"/>
    </w:rPr>
  </w:style>
  <w:style w:type="character" w:customStyle="1" w:styleId="17">
    <w:name w:val="标题 Char"/>
    <w:basedOn w:val="11"/>
    <w:qFormat/>
    <w:uiPriority w:val="10"/>
    <w:rPr>
      <w:rFonts w:asciiTheme="majorHAnsi" w:hAnsiTheme="majorHAnsi" w:cstheme="majorBidi"/>
      <w:b/>
      <w:bCs/>
      <w:kern w:val="2"/>
      <w:sz w:val="32"/>
      <w:szCs w:val="32"/>
    </w:rPr>
  </w:style>
  <w:style w:type="character" w:customStyle="1" w:styleId="18">
    <w:name w:val="标题 字符"/>
    <w:link w:val="9"/>
    <w:qFormat/>
    <w:uiPriority w:val="0"/>
    <w:rPr>
      <w:rFonts w:ascii="Cambria" w:hAnsi="Cambria"/>
      <w:b/>
      <w:bCs/>
      <w:kern w:val="2"/>
      <w:sz w:val="32"/>
      <w:szCs w:val="32"/>
    </w:rPr>
  </w:style>
  <w:style w:type="paragraph" w:customStyle="1" w:styleId="19">
    <w:name w:val="1"/>
    <w:basedOn w:val="1"/>
    <w:next w:val="20"/>
    <w:qFormat/>
    <w:uiPriority w:val="99"/>
    <w:pPr>
      <w:ind w:firstLine="420" w:firstLineChars="200"/>
    </w:pPr>
    <w:rPr>
      <w:rFonts w:ascii="Times New Roman" w:hAnsi="Times New Roman"/>
      <w:kern w:val="0"/>
      <w:sz w:val="20"/>
      <w:szCs w:val="24"/>
    </w:rPr>
  </w:style>
  <w:style w:type="paragraph" w:styleId="20">
    <w:name w:val="List Paragraph"/>
    <w:basedOn w:val="1"/>
    <w:link w:val="21"/>
    <w:qFormat/>
    <w:uiPriority w:val="34"/>
    <w:pPr>
      <w:ind w:firstLine="420" w:firstLineChars="200"/>
    </w:pPr>
  </w:style>
  <w:style w:type="character" w:customStyle="1" w:styleId="21">
    <w:name w:val="列表段落 字符"/>
    <w:link w:val="20"/>
    <w:qFormat/>
    <w:locked/>
    <w:uiPriority w:val="34"/>
    <w:rPr>
      <w:kern w:val="2"/>
      <w:sz w:val="21"/>
      <w:szCs w:val="22"/>
    </w:rPr>
  </w:style>
  <w:style w:type="character" w:customStyle="1" w:styleId="22">
    <w:name w:val="页眉 字符"/>
    <w:basedOn w:val="11"/>
    <w:link w:val="7"/>
    <w:qFormat/>
    <w:uiPriority w:val="99"/>
    <w:rPr>
      <w:kern w:val="2"/>
      <w:sz w:val="18"/>
      <w:szCs w:val="18"/>
    </w:rPr>
  </w:style>
  <w:style w:type="character" w:customStyle="1" w:styleId="23">
    <w:name w:val="页脚 字符"/>
    <w:basedOn w:val="11"/>
    <w:link w:val="6"/>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1179</Words>
  <Characters>1258</Characters>
  <Lines>9</Lines>
  <Paragraphs>2</Paragraphs>
  <TotalTime>1</TotalTime>
  <ScaleCrop>false</ScaleCrop>
  <LinksUpToDate>false</LinksUpToDate>
  <CharactersWithSpaces>1261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2022-03-29T01:20:00Z</dcterms:created>
  <dc:creator>个人用户</dc:creator>
  <cp:lastModifiedBy>孙媛</cp:lastModifiedBy>
  <dcterms:modified xsi:type="dcterms:W3CDTF">2026-07-20T02:53:41Z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AD24D421631D41C3B8D7B7DF2035831E_13</vt:lpwstr>
  </property>
</Properties>
</file>