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726FC">
      <w:pPr>
        <w:pStyle w:val="8"/>
        <w:spacing w:before="0" w:beforeAutospacing="0" w:after="0" w:afterAutospacing="0" w:line="500" w:lineRule="exact"/>
        <w:jc w:val="center"/>
        <w:rPr>
          <w:rFonts w:ascii="方正小标宋简体" w:eastAsia="方正小标宋简体" w:cs="Tahoma"/>
          <w:b/>
          <w:sz w:val="44"/>
          <w:szCs w:val="44"/>
        </w:rPr>
      </w:pPr>
      <w:r>
        <w:rPr>
          <w:rFonts w:hint="eastAsia" w:ascii="方正小标宋简体" w:eastAsia="方正小标宋简体" w:cs="Tahoma"/>
          <w:b/>
          <w:sz w:val="44"/>
          <w:szCs w:val="44"/>
        </w:rPr>
        <w:t>辽宁联通2026年第八批（葫芦岛）报废蓄电池处置项目通告逐点应答</w:t>
      </w:r>
    </w:p>
    <w:p w14:paraId="4F298470">
      <w:pPr>
        <w:pStyle w:val="8"/>
        <w:spacing w:before="0" w:beforeAutospacing="0" w:after="0" w:afterAutospacing="0" w:line="500" w:lineRule="exact"/>
        <w:jc w:val="center"/>
        <w:rPr>
          <w:rFonts w:ascii="微软雅黑" w:hAnsi="微软雅黑" w:eastAsia="微软雅黑" w:cs="Tahoma"/>
          <w:sz w:val="28"/>
          <w:szCs w:val="28"/>
        </w:rPr>
      </w:pPr>
    </w:p>
    <w:p w14:paraId="1085086C">
      <w:pPr>
        <w:pStyle w:val="8"/>
        <w:spacing w:before="0" w:beforeAutospacing="0" w:after="0" w:afterAutospacing="0" w:line="500" w:lineRule="exact"/>
        <w:ind w:firstLine="709"/>
        <w:jc w:val="both"/>
        <w:rPr>
          <w:rFonts w:hint="eastAsia" w:ascii="微软雅黑" w:hAnsi="微软雅黑" w:eastAsia="微软雅黑" w:cs="Tahoma"/>
          <w:highlight w:val="none"/>
          <w:lang w:eastAsia="zh-CN"/>
        </w:rPr>
      </w:pPr>
      <w:bookmarkStart w:id="0" w:name="OLE_LINK1"/>
      <w:bookmarkStart w:id="1" w:name="OLE_LINK2"/>
      <w:r>
        <w:rPr>
          <w:rFonts w:hint="eastAsia" w:ascii="微软雅黑" w:hAnsi="微软雅黑" w:eastAsia="微软雅黑" w:cs="Tahoma"/>
          <w:color w:val="FF0000"/>
          <w:highlight w:val="none"/>
        </w:rPr>
        <w:t>竞买人对以下内容的逐点应答只能答复“满足”、“不满足”。对于“部分满足”、“明白”、“理解”等词语均视为 “不满足”。对于其中任何一项“不满足”的应答，视同于竞买人主动放弃本处置项目的网上拍卖。释例：答：满足或者不满足</w:t>
      </w:r>
      <w:r>
        <w:rPr>
          <w:rFonts w:hint="eastAsia" w:ascii="微软雅黑" w:hAnsi="微软雅黑" w:eastAsia="微软雅黑" w:cs="Tahoma"/>
          <w:color w:val="FF0000"/>
          <w:highlight w:val="none"/>
          <w:lang w:eastAsia="zh-CN"/>
        </w:rPr>
        <w:t>。</w:t>
      </w:r>
    </w:p>
    <w:p w14:paraId="54CD69DA">
      <w:pPr>
        <w:pStyle w:val="8"/>
        <w:spacing w:before="0" w:beforeAutospacing="0" w:after="0" w:afterAutospacing="0" w:line="500" w:lineRule="exact"/>
        <w:ind w:firstLine="709"/>
        <w:jc w:val="both"/>
        <w:rPr>
          <w:rFonts w:ascii="微软雅黑" w:hAnsi="微软雅黑" w:eastAsia="微软雅黑" w:cs="Tahoma"/>
        </w:rPr>
      </w:pPr>
      <w:r>
        <w:rPr>
          <w:rFonts w:hint="eastAsia" w:ascii="微软雅黑" w:hAnsi="微软雅黑" w:eastAsia="微软雅黑" w:cs="Tahoma"/>
        </w:rPr>
        <w:t>中国联合网络通信有限公司辽宁省分公司对</w:t>
      </w:r>
      <w:r>
        <w:rPr>
          <w:rFonts w:hint="eastAsia" w:ascii="微软雅黑" w:hAnsi="微软雅黑" w:eastAsia="微软雅黑" w:cs="Tahoma"/>
          <w:lang w:eastAsia="zh-CN"/>
        </w:rPr>
        <w:t>葫芦岛市分公司报废蓄电池</w:t>
      </w:r>
      <w:r>
        <w:rPr>
          <w:rFonts w:hint="eastAsia" w:ascii="微软雅黑" w:hAnsi="微软雅黑" w:eastAsia="微软雅黑" w:cs="Tahoma"/>
        </w:rPr>
        <w:t>进行集中公开拍卖，现通告如下：</w:t>
      </w:r>
    </w:p>
    <w:p w14:paraId="444AFFFB">
      <w:pPr>
        <w:pStyle w:val="8"/>
        <w:spacing w:before="0" w:beforeAutospacing="0" w:after="0" w:afterAutospacing="0" w:line="500" w:lineRule="exact"/>
        <w:ind w:firstLine="480" w:firstLineChars="200"/>
        <w:jc w:val="both"/>
        <w:rPr>
          <w:rFonts w:ascii="微软雅黑" w:hAnsi="微软雅黑" w:eastAsia="微软雅黑" w:cs="Tahoma"/>
          <w:b/>
          <w:color w:val="auto"/>
        </w:rPr>
      </w:pPr>
      <w:r>
        <w:rPr>
          <w:rFonts w:hint="eastAsia" w:ascii="微软雅黑" w:hAnsi="微软雅黑" w:eastAsia="微软雅黑" w:cs="Tahoma"/>
          <w:b/>
          <w:color w:val="auto"/>
        </w:rPr>
        <w:t>一、拍卖标的物：具体区域分布和规模详见有关公</w:t>
      </w:r>
      <w:bookmarkStart w:id="3" w:name="_GoBack"/>
      <w:bookmarkEnd w:id="3"/>
      <w:r>
        <w:rPr>
          <w:rFonts w:hint="eastAsia" w:ascii="微软雅黑" w:hAnsi="微软雅黑" w:eastAsia="微软雅黑" w:cs="Tahoma"/>
          <w:b/>
          <w:color w:val="auto"/>
        </w:rPr>
        <w:t>告。</w:t>
      </w:r>
    </w:p>
    <w:p w14:paraId="525B51C5">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0B946331">
      <w:pPr>
        <w:pStyle w:val="8"/>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rPr>
        <w:t>本项目所列报废资产按照总价方式进行竞价。竞买人在竞价成功后，负责相关区域内所列全部报废物资的回收。</w:t>
      </w:r>
    </w:p>
    <w:p w14:paraId="7F943564">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702F8000">
      <w:pPr>
        <w:pStyle w:val="8"/>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b/>
        </w:rPr>
        <w:t>二、重大事项披露：标的物的竞卖为国有报废资产处置，不等同于网络司法拍卖，部分实物已拆除、部分原址存放需中选回收商自行拆除，均按现状拍卖。</w:t>
      </w:r>
    </w:p>
    <w:p w14:paraId="58ED41A9">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60122DC3">
      <w:pPr>
        <w:pStyle w:val="8"/>
        <w:spacing w:before="0" w:beforeAutospacing="0" w:after="0" w:afterAutospacing="0" w:line="500" w:lineRule="exact"/>
        <w:ind w:firstLine="480" w:firstLineChars="200"/>
        <w:jc w:val="both"/>
        <w:rPr>
          <w:rFonts w:ascii="微软雅黑" w:hAnsi="微软雅黑" w:eastAsia="微软雅黑" w:cs="Tahoma"/>
          <w:b/>
        </w:rPr>
      </w:pPr>
      <w:r>
        <w:rPr>
          <w:rFonts w:hint="eastAsia" w:ascii="微软雅黑" w:hAnsi="微软雅黑" w:eastAsia="微软雅黑" w:cs="Tahoma"/>
          <w:b/>
        </w:rPr>
        <w:t xml:space="preserve">三、起拍价和加价幅度：具体内容详见有关公告。 </w:t>
      </w:r>
    </w:p>
    <w:p w14:paraId="40D7798A">
      <w:pPr>
        <w:pStyle w:val="8"/>
        <w:spacing w:before="0" w:beforeAutospacing="0" w:after="0" w:afterAutospacing="0" w:line="500" w:lineRule="exact"/>
        <w:ind w:firstLine="709"/>
        <w:jc w:val="both"/>
        <w:rPr>
          <w:rFonts w:ascii="微软雅黑" w:hAnsi="微软雅黑" w:eastAsia="微软雅黑" w:cs="Tahoma"/>
          <w:b/>
          <w:i/>
        </w:rPr>
      </w:pPr>
      <w:r>
        <w:rPr>
          <w:rFonts w:hint="eastAsia" w:ascii="微软雅黑" w:hAnsi="微软雅黑" w:eastAsia="微软雅黑" w:cs="Tahoma"/>
          <w:b/>
          <w:i/>
        </w:rPr>
        <w:t>答：</w:t>
      </w:r>
    </w:p>
    <w:p w14:paraId="53F3B3E5">
      <w:pPr>
        <w:pStyle w:val="8"/>
        <w:spacing w:before="0" w:beforeAutospacing="0" w:after="0" w:afterAutospacing="0" w:line="500" w:lineRule="exact"/>
        <w:ind w:firstLine="480" w:firstLineChars="200"/>
        <w:jc w:val="both"/>
        <w:rPr>
          <w:rFonts w:ascii="微软雅黑" w:hAnsi="微软雅黑" w:eastAsia="微软雅黑" w:cs="Tahoma"/>
          <w:b/>
        </w:rPr>
      </w:pPr>
      <w:r>
        <w:rPr>
          <w:rFonts w:hint="eastAsia" w:ascii="微软雅黑" w:hAnsi="微软雅黑" w:eastAsia="微软雅黑" w:cs="Tahoma"/>
          <w:b/>
        </w:rPr>
        <w:t>四、保证金交纳及处置</w:t>
      </w:r>
    </w:p>
    <w:p w14:paraId="7E666825">
      <w:pPr>
        <w:pStyle w:val="13"/>
        <w:numPr>
          <w:ilvl w:val="0"/>
          <w:numId w:val="1"/>
        </w:numPr>
        <w:spacing w:line="500" w:lineRule="exact"/>
        <w:ind w:left="0" w:firstLine="534" w:firstLineChars="0"/>
        <w:rPr>
          <w:rFonts w:ascii="微软雅黑" w:hAnsi="微软雅黑" w:eastAsia="微软雅黑"/>
          <w:sz w:val="24"/>
          <w:szCs w:val="24"/>
        </w:rPr>
      </w:pPr>
      <w:r>
        <w:rPr>
          <w:rFonts w:hint="eastAsia" w:ascii="微软雅黑" w:hAnsi="微软雅黑" w:eastAsia="微软雅黑" w:cs="Tahoma"/>
          <w:sz w:val="24"/>
          <w:szCs w:val="24"/>
        </w:rPr>
        <w:t>参与每次竞价的竞买人必须在竞价前交纳竞价保证金。保证金的具体金额详见有关公告。</w:t>
      </w:r>
    </w:p>
    <w:p w14:paraId="229D508C">
      <w:pPr>
        <w:pStyle w:val="8"/>
        <w:spacing w:before="0" w:beforeAutospacing="0" w:after="0" w:afterAutospacing="0" w:line="500" w:lineRule="exact"/>
        <w:ind w:firstLine="480" w:firstLineChars="200"/>
        <w:jc w:val="both"/>
        <w:rPr>
          <w:rFonts w:ascii="微软雅黑" w:hAnsi="微软雅黑" w:eastAsia="微软雅黑" w:cs="Tahoma"/>
          <w:b/>
          <w:i/>
        </w:rPr>
      </w:pPr>
      <w:r>
        <w:rPr>
          <w:rFonts w:hint="eastAsia" w:ascii="微软雅黑" w:hAnsi="微软雅黑" w:eastAsia="微软雅黑" w:cs="Tahoma"/>
          <w:b/>
          <w:i/>
        </w:rPr>
        <w:t>答：</w:t>
      </w:r>
    </w:p>
    <w:p w14:paraId="7C2CD6DC">
      <w:pPr>
        <w:pStyle w:val="13"/>
        <w:numPr>
          <w:ilvl w:val="0"/>
          <w:numId w:val="1"/>
        </w:numPr>
        <w:spacing w:line="500" w:lineRule="exact"/>
        <w:ind w:left="0" w:firstLine="534" w:firstLineChars="0"/>
        <w:rPr>
          <w:rFonts w:hint="eastAsia" w:ascii="微软雅黑" w:hAnsi="微软雅黑" w:eastAsia="微软雅黑" w:cs="Tahoma"/>
          <w:sz w:val="24"/>
          <w:szCs w:val="24"/>
        </w:rPr>
      </w:pPr>
      <w:r>
        <w:rPr>
          <w:rFonts w:hint="eastAsia" w:ascii="微软雅黑" w:hAnsi="微软雅黑" w:eastAsia="微软雅黑" w:cs="Tahoma"/>
          <w:sz w:val="24"/>
          <w:szCs w:val="24"/>
        </w:rPr>
        <w:t>竞买人应于拍卖会前在江苏中博拍卖有限公司上进行实名登记注册，注册成功后请按提示进行操作。凡参加竞拍的竞买</w:t>
      </w:r>
      <w:r>
        <w:rPr>
          <w:rFonts w:hint="eastAsia" w:ascii="微软雅黑" w:hAnsi="微软雅黑" w:eastAsia="微软雅黑" w:cs="Tahoma"/>
          <w:sz w:val="24"/>
          <w:szCs w:val="24"/>
          <w:lang w:eastAsia="zh-CN"/>
        </w:rPr>
        <w:t>人</w:t>
      </w:r>
      <w:r>
        <w:rPr>
          <w:rFonts w:hint="eastAsia" w:ascii="微软雅黑" w:hAnsi="微软雅黑" w:eastAsia="微软雅黑" w:cs="Tahoma"/>
          <w:sz w:val="24"/>
          <w:szCs w:val="24"/>
        </w:rPr>
        <w:t>须在本单位的账户里保证有足够的竞拍保证金。</w:t>
      </w:r>
    </w:p>
    <w:p w14:paraId="68E754CF">
      <w:pPr>
        <w:pStyle w:val="8"/>
        <w:spacing w:before="0" w:beforeAutospacing="0" w:after="0" w:afterAutospacing="0" w:line="500" w:lineRule="exact"/>
        <w:ind w:firstLine="480" w:firstLineChars="200"/>
        <w:jc w:val="both"/>
        <w:rPr>
          <w:rFonts w:hint="eastAsia" w:ascii="微软雅黑" w:hAnsi="微软雅黑" w:eastAsia="微软雅黑"/>
          <w:sz w:val="28"/>
          <w:szCs w:val="28"/>
        </w:rPr>
      </w:pPr>
      <w:r>
        <w:rPr>
          <w:rFonts w:hint="eastAsia" w:ascii="微软雅黑" w:hAnsi="微软雅黑" w:eastAsia="微软雅黑" w:cs="Tahoma"/>
          <w:b/>
          <w:i/>
        </w:rPr>
        <w:t>答：</w:t>
      </w:r>
    </w:p>
    <w:p w14:paraId="5722437B">
      <w:pPr>
        <w:pStyle w:val="13"/>
        <w:numPr>
          <w:ilvl w:val="0"/>
          <w:numId w:val="1"/>
        </w:numPr>
        <w:spacing w:line="500" w:lineRule="exact"/>
        <w:ind w:left="0" w:firstLine="534" w:firstLineChars="0"/>
        <w:rPr>
          <w:rFonts w:ascii="微软雅黑" w:hAnsi="微软雅黑" w:eastAsia="微软雅黑"/>
          <w:sz w:val="24"/>
          <w:szCs w:val="24"/>
        </w:rPr>
      </w:pPr>
      <w:r>
        <w:rPr>
          <w:rFonts w:hint="eastAsia" w:ascii="微软雅黑" w:hAnsi="微软雅黑" w:eastAsia="微软雅黑" w:cs="Tahoma"/>
          <w:kern w:val="2"/>
          <w:sz w:val="24"/>
          <w:szCs w:val="24"/>
          <w:lang w:val="en-US" w:eastAsia="zh-CN" w:bidi="ar-SA"/>
        </w:rPr>
        <w:t>拍卖成交后，买受人的竞拍保证金将作为履约保证金，待项目履约完毕后原路返回，其他竞买人的保证金在拍卖后5个工作日原路退回。保证金冻结期间不计利息</w:t>
      </w:r>
      <w:r>
        <w:rPr>
          <w:rFonts w:hint="eastAsia" w:ascii="微软雅黑" w:hAnsi="微软雅黑" w:eastAsia="微软雅黑" w:cs="Tahoma"/>
          <w:sz w:val="24"/>
          <w:szCs w:val="24"/>
        </w:rPr>
        <w:t>。</w:t>
      </w:r>
    </w:p>
    <w:p w14:paraId="6C368A7F">
      <w:pPr>
        <w:pStyle w:val="8"/>
        <w:spacing w:before="0" w:beforeAutospacing="0" w:after="0" w:afterAutospacing="0" w:line="500" w:lineRule="exact"/>
        <w:ind w:firstLine="480" w:firstLineChars="200"/>
        <w:jc w:val="both"/>
        <w:rPr>
          <w:rFonts w:ascii="微软雅黑" w:hAnsi="微软雅黑" w:eastAsia="微软雅黑" w:cs="Tahoma"/>
          <w:b/>
          <w:i/>
        </w:rPr>
      </w:pPr>
      <w:r>
        <w:rPr>
          <w:rFonts w:hint="eastAsia" w:ascii="微软雅黑" w:hAnsi="微软雅黑" w:eastAsia="微软雅黑" w:cs="Tahoma"/>
          <w:b/>
          <w:i/>
        </w:rPr>
        <w:t>答：</w:t>
      </w:r>
    </w:p>
    <w:p w14:paraId="4BBCDE95">
      <w:pPr>
        <w:spacing w:line="500" w:lineRule="exact"/>
        <w:ind w:firstLine="484" w:firstLineChars="202"/>
        <w:rPr>
          <w:rFonts w:hint="eastAsia" w:ascii="微软雅黑" w:hAnsi="微软雅黑" w:eastAsia="微软雅黑" w:cs="Tahoma"/>
          <w:kern w:val="2"/>
          <w:sz w:val="24"/>
          <w:szCs w:val="24"/>
          <w:lang w:val="en-US" w:eastAsia="zh-CN" w:bidi="ar-SA"/>
        </w:rPr>
      </w:pPr>
      <w:r>
        <w:rPr>
          <w:rFonts w:hint="eastAsia" w:ascii="微软雅黑" w:hAnsi="微软雅黑" w:eastAsia="微软雅黑" w:cs="Tahoma"/>
          <w:kern w:val="2"/>
          <w:sz w:val="24"/>
          <w:szCs w:val="24"/>
          <w:lang w:val="en-US" w:eastAsia="zh-CN" w:bidi="ar-SA"/>
        </w:rPr>
        <w:t>4.所有往来费用只接受报名单位基本帐户对公汇款，不接受个人付款，非报名单位基本帐户汇款的视为报名无效。</w:t>
      </w:r>
    </w:p>
    <w:p w14:paraId="05A1AA68">
      <w:pPr>
        <w:pStyle w:val="8"/>
        <w:spacing w:before="0" w:beforeAutospacing="0" w:after="0" w:afterAutospacing="0" w:line="500" w:lineRule="exact"/>
        <w:ind w:firstLine="480" w:firstLineChars="200"/>
        <w:jc w:val="both"/>
        <w:rPr>
          <w:rFonts w:ascii="微软雅黑" w:hAnsi="微软雅黑" w:eastAsia="微软雅黑" w:cs="Tahoma"/>
          <w:b/>
          <w:i/>
        </w:rPr>
      </w:pPr>
      <w:r>
        <w:rPr>
          <w:rFonts w:hint="eastAsia" w:ascii="微软雅黑" w:hAnsi="微软雅黑" w:eastAsia="微软雅黑" w:cs="Tahoma"/>
          <w:b/>
          <w:i/>
        </w:rPr>
        <w:t>答：</w:t>
      </w:r>
    </w:p>
    <w:p w14:paraId="10299955">
      <w:pPr>
        <w:spacing w:line="500" w:lineRule="exact"/>
        <w:ind w:firstLine="480" w:firstLineChars="200"/>
        <w:rPr>
          <w:rFonts w:ascii="微软雅黑" w:hAnsi="微软雅黑" w:eastAsia="微软雅黑" w:cs="Tahoma"/>
          <w:b/>
          <w:sz w:val="24"/>
          <w:szCs w:val="24"/>
        </w:rPr>
      </w:pPr>
      <w:r>
        <w:rPr>
          <w:rFonts w:hint="eastAsia" w:ascii="微软雅黑" w:hAnsi="微软雅黑" w:eastAsia="微软雅黑" w:cs="Tahoma"/>
          <w:b/>
          <w:sz w:val="24"/>
          <w:szCs w:val="24"/>
        </w:rPr>
        <w:t>五、竞买人应具备的条件</w:t>
      </w:r>
    </w:p>
    <w:p w14:paraId="1361B438">
      <w:pPr>
        <w:spacing w:line="560" w:lineRule="exact"/>
        <w:ind w:firstLine="480" w:firstLineChars="200"/>
        <w:rPr>
          <w:rFonts w:ascii="微软雅黑" w:hAnsi="微软雅黑" w:eastAsia="微软雅黑" w:cs="Tahoma"/>
          <w:sz w:val="24"/>
          <w:szCs w:val="24"/>
        </w:rPr>
      </w:pPr>
      <w:r>
        <w:rPr>
          <w:rFonts w:ascii="微软雅黑" w:hAnsi="微软雅黑" w:eastAsia="微软雅黑" w:cs="Tahoma"/>
          <w:sz w:val="24"/>
          <w:szCs w:val="24"/>
        </w:rPr>
        <w:t xml:space="preserve">1. </w:t>
      </w:r>
      <w:r>
        <w:rPr>
          <w:rFonts w:hint="eastAsia" w:ascii="微软雅黑" w:hAnsi="微软雅黑" w:eastAsia="微软雅黑"/>
          <w:sz w:val="24"/>
          <w:szCs w:val="24"/>
        </w:rPr>
        <w:t>本竞买标的物不接受个人报名</w:t>
      </w:r>
      <w:r>
        <w:rPr>
          <w:rFonts w:hint="eastAsia" w:ascii="微软雅黑" w:hAnsi="微软雅黑" w:eastAsia="微软雅黑"/>
          <w:sz w:val="24"/>
          <w:szCs w:val="24"/>
          <w:lang w:eastAsia="zh-CN"/>
        </w:rPr>
        <w:t>，</w:t>
      </w:r>
      <w:r>
        <w:rPr>
          <w:rFonts w:hint="eastAsia" w:ascii="微软雅黑" w:hAnsi="微软雅黑" w:eastAsia="微软雅黑"/>
          <w:sz w:val="24"/>
          <w:szCs w:val="24"/>
        </w:rPr>
        <w:t>竞买人需在江苏中博拍卖有限公司拍卖平台（网址：https://www.zbpmpt.com/）上以企业名称进行实名登记注册并参与竞拍活动。</w:t>
      </w:r>
    </w:p>
    <w:p w14:paraId="566B9E64">
      <w:pPr>
        <w:pStyle w:val="8"/>
        <w:spacing w:before="0" w:beforeAutospacing="0" w:after="0" w:afterAutospacing="0" w:line="500" w:lineRule="exact"/>
        <w:ind w:firstLine="480" w:firstLineChars="200"/>
        <w:jc w:val="both"/>
        <w:rPr>
          <w:rFonts w:ascii="微软雅黑" w:hAnsi="微软雅黑" w:eastAsia="微软雅黑" w:cs="Tahoma"/>
          <w:sz w:val="24"/>
          <w:szCs w:val="24"/>
        </w:rPr>
      </w:pPr>
      <w:r>
        <w:rPr>
          <w:rFonts w:hint="eastAsia" w:ascii="微软雅黑" w:hAnsi="微软雅黑" w:eastAsia="微软雅黑" w:cs="Tahoma"/>
          <w:b/>
          <w:i/>
          <w:sz w:val="24"/>
          <w:szCs w:val="24"/>
        </w:rPr>
        <w:t>答：</w:t>
      </w:r>
    </w:p>
    <w:p w14:paraId="451CCAE6">
      <w:pPr>
        <w:spacing w:line="500" w:lineRule="exact"/>
        <w:ind w:firstLine="480" w:firstLineChars="200"/>
        <w:rPr>
          <w:rFonts w:hint="eastAsia" w:ascii="微软雅黑" w:hAnsi="微软雅黑" w:eastAsia="微软雅黑" w:cs="Times New Roman"/>
          <w:color w:val="auto"/>
          <w:sz w:val="24"/>
          <w:szCs w:val="24"/>
          <w:lang w:val="en-US" w:eastAsia="zh-CN"/>
        </w:rPr>
      </w:pPr>
      <w:r>
        <w:rPr>
          <w:rFonts w:hint="eastAsia" w:ascii="微软雅黑" w:hAnsi="微软雅黑" w:eastAsia="微软雅黑" w:cs="Times New Roman"/>
          <w:color w:val="auto"/>
          <w:sz w:val="24"/>
          <w:szCs w:val="24"/>
          <w:lang w:val="en-US" w:eastAsia="zh-CN"/>
        </w:rPr>
        <w:t>2. 具有蓄电池回收的经营范围许可，再生资源回收备案证明（或再生资源回收经营者备案登记审批通过的网站截图）。</w:t>
      </w:r>
    </w:p>
    <w:p w14:paraId="2661A609">
      <w:pPr>
        <w:spacing w:line="500" w:lineRule="exact"/>
        <w:ind w:firstLine="480" w:firstLineChars="200"/>
        <w:rPr>
          <w:rFonts w:hint="eastAsia" w:ascii="微软雅黑" w:hAnsi="微软雅黑" w:eastAsia="微软雅黑" w:cs="Times New Roman"/>
          <w:b/>
          <w:bCs w:val="0"/>
          <w:i/>
          <w:iCs w:val="0"/>
          <w:color w:val="auto"/>
          <w:sz w:val="24"/>
          <w:szCs w:val="24"/>
          <w:lang w:val="en-US" w:eastAsia="zh-CN"/>
        </w:rPr>
      </w:pPr>
      <w:r>
        <w:rPr>
          <w:rFonts w:hint="eastAsia" w:ascii="微软雅黑" w:hAnsi="微软雅黑" w:eastAsia="微软雅黑" w:cs="Times New Roman"/>
          <w:b/>
          <w:bCs w:val="0"/>
          <w:i/>
          <w:iCs w:val="0"/>
          <w:color w:val="auto"/>
          <w:sz w:val="24"/>
          <w:szCs w:val="24"/>
          <w:lang w:val="en-US" w:eastAsia="zh-CN"/>
        </w:rPr>
        <w:t>答：</w:t>
      </w:r>
    </w:p>
    <w:p w14:paraId="088F941E">
      <w:pPr>
        <w:numPr>
          <w:ilvl w:val="0"/>
          <w:numId w:val="1"/>
        </w:numPr>
        <w:spacing w:line="500" w:lineRule="exact"/>
        <w:ind w:left="0" w:leftChars="0" w:firstLine="534" w:firstLineChars="0"/>
        <w:rPr>
          <w:rFonts w:hint="eastAsia" w:ascii="微软雅黑" w:hAnsi="微软雅黑" w:eastAsia="微软雅黑" w:cs="Times New Roman"/>
          <w:color w:val="auto"/>
          <w:sz w:val="24"/>
          <w:szCs w:val="24"/>
          <w:lang w:val="en-US" w:eastAsia="zh-CN"/>
        </w:rPr>
      </w:pPr>
      <w:r>
        <w:rPr>
          <w:rFonts w:hint="eastAsia" w:ascii="微软雅黑" w:hAnsi="微软雅黑" w:eastAsia="微软雅黑" w:cs="Times New Roman"/>
          <w:color w:val="auto"/>
          <w:sz w:val="24"/>
          <w:szCs w:val="24"/>
          <w:lang w:val="en-US" w:eastAsia="zh-CN"/>
        </w:rPr>
        <w:t>具备废旧铅酸蓄电池【HW31（900-052-31）】处置（利用）危险废物经营许可证的回收企业；或同时具备报废蓄电池所在城市危险废物经营许可证，核准经营的范围包括废旧铅酸蓄电池HW31（900-052-31）】收集、贮存的回收企业（提供危险废物经营许可证查询链接及截图）。</w:t>
      </w:r>
    </w:p>
    <w:p w14:paraId="17C6DA18">
      <w:pPr>
        <w:numPr>
          <w:ilvl w:val="0"/>
          <w:numId w:val="0"/>
        </w:numPr>
        <w:spacing w:line="500" w:lineRule="exact"/>
        <w:ind w:left="534" w:leftChars="0"/>
        <w:rPr>
          <w:rFonts w:ascii="微软雅黑" w:hAnsi="微软雅黑" w:eastAsia="微软雅黑" w:cs="Tahoma"/>
          <w:b/>
          <w:bCs w:val="0"/>
          <w:i/>
          <w:iCs w:val="0"/>
          <w:sz w:val="24"/>
          <w:szCs w:val="24"/>
        </w:rPr>
      </w:pPr>
      <w:r>
        <w:rPr>
          <w:rFonts w:hint="eastAsia" w:ascii="微软雅黑" w:hAnsi="微软雅黑" w:eastAsia="微软雅黑" w:cs="Tahoma"/>
          <w:b/>
          <w:bCs w:val="0"/>
          <w:i/>
          <w:iCs w:val="0"/>
          <w:sz w:val="24"/>
          <w:szCs w:val="24"/>
        </w:rPr>
        <w:t>答：</w:t>
      </w:r>
    </w:p>
    <w:p w14:paraId="3AA6F096">
      <w:pPr>
        <w:spacing w:line="500" w:lineRule="exact"/>
        <w:ind w:firstLine="480" w:firstLineChars="200"/>
        <w:rPr>
          <w:rFonts w:ascii="微软雅黑" w:hAnsi="微软雅黑" w:eastAsia="微软雅黑" w:cs="Tahoma"/>
          <w:sz w:val="24"/>
          <w:szCs w:val="24"/>
        </w:rPr>
      </w:pPr>
      <w:r>
        <w:rPr>
          <w:rFonts w:ascii="微软雅黑" w:hAnsi="微软雅黑" w:eastAsia="微软雅黑" w:cs="Tahoma"/>
          <w:sz w:val="24"/>
          <w:szCs w:val="24"/>
        </w:rPr>
        <w:t xml:space="preserve">4. </w:t>
      </w:r>
      <w:r>
        <w:rPr>
          <w:rFonts w:hint="eastAsia" w:ascii="微软雅黑" w:hAnsi="微软雅黑" w:eastAsia="微软雅黑" w:cs="Times New Roman"/>
          <w:color w:val="auto"/>
          <w:sz w:val="24"/>
          <w:szCs w:val="24"/>
          <w:lang w:val="en-US" w:eastAsia="zh-CN"/>
        </w:rPr>
        <w:t>同一竞买人只能委托唯一账户参与竞价；</w:t>
      </w:r>
      <w:r>
        <w:rPr>
          <w:rFonts w:ascii="微软雅黑" w:hAnsi="微软雅黑" w:eastAsia="微软雅黑" w:cs="Tahoma"/>
          <w:sz w:val="24"/>
          <w:szCs w:val="24"/>
        </w:rPr>
        <w:t>不同竞买人法人代表为同一人，或者存在控股、管理关系的，不得同时参加本项目竞价，同时报名参加竞价的，将取消其竞价资格。</w:t>
      </w:r>
    </w:p>
    <w:p w14:paraId="1CA66794">
      <w:pPr>
        <w:spacing w:line="500" w:lineRule="exact"/>
        <w:ind w:firstLine="480" w:firstLineChars="200"/>
        <w:rPr>
          <w:rFonts w:ascii="微软雅黑" w:hAnsi="微软雅黑" w:eastAsia="微软雅黑" w:cs="Tahoma"/>
          <w:b/>
          <w:i/>
          <w:sz w:val="24"/>
          <w:szCs w:val="24"/>
        </w:rPr>
      </w:pPr>
      <w:r>
        <w:rPr>
          <w:rFonts w:hint="eastAsia" w:ascii="微软雅黑" w:hAnsi="微软雅黑" w:eastAsia="微软雅黑" w:cs="Tahoma"/>
          <w:b/>
          <w:i/>
          <w:sz w:val="24"/>
          <w:szCs w:val="24"/>
        </w:rPr>
        <w:t>答：</w:t>
      </w:r>
    </w:p>
    <w:p w14:paraId="1811D75B">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sz w:val="24"/>
          <w:szCs w:val="24"/>
          <w:lang w:val="en-US" w:eastAsia="zh-CN"/>
        </w:rPr>
        <w:t>5</w:t>
      </w:r>
      <w:r>
        <w:rPr>
          <w:rFonts w:ascii="微软雅黑" w:hAnsi="微软雅黑" w:eastAsia="微软雅黑" w:cs="Tahoma"/>
          <w:sz w:val="24"/>
          <w:szCs w:val="24"/>
        </w:rPr>
        <w:t xml:space="preserve">. </w:t>
      </w:r>
      <w:r>
        <w:rPr>
          <w:rFonts w:hint="eastAsia" w:ascii="微软雅黑" w:hAnsi="微软雅黑" w:eastAsia="微软雅黑" w:cs="Times New Roman"/>
          <w:color w:val="auto"/>
          <w:sz w:val="24"/>
          <w:szCs w:val="24"/>
        </w:rPr>
        <w:t>竞买人必须保证所提供的全部材料真实有效，在经营活动中没有重大违法、违规记录，未列入国家企业信用系统的经营异常名录或严重违法失信企业黑名单。</w:t>
      </w:r>
    </w:p>
    <w:p w14:paraId="6458A58C">
      <w:pPr>
        <w:spacing w:line="500" w:lineRule="exact"/>
        <w:ind w:firstLine="480" w:firstLineChars="200"/>
        <w:rPr>
          <w:rFonts w:hint="eastAsia" w:ascii="微软雅黑" w:hAnsi="微软雅黑" w:eastAsia="微软雅黑" w:cs="Tahoma"/>
          <w:b/>
          <w:i/>
          <w:sz w:val="24"/>
          <w:szCs w:val="24"/>
        </w:rPr>
      </w:pPr>
      <w:r>
        <w:rPr>
          <w:rFonts w:hint="eastAsia" w:ascii="微软雅黑" w:hAnsi="微软雅黑" w:eastAsia="微软雅黑" w:cs="Tahoma"/>
          <w:b/>
          <w:i/>
          <w:sz w:val="24"/>
          <w:szCs w:val="24"/>
        </w:rPr>
        <w:t>答：</w:t>
      </w:r>
    </w:p>
    <w:p w14:paraId="65EDC9C8">
      <w:pPr>
        <w:numPr>
          <w:ilvl w:val="0"/>
          <w:numId w:val="2"/>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竞买人未列入中国联通集团公司及辽宁省公司供应商黑名单禁入期内，凡被列入禁止参与报废物资处置业务范围的竞买人，在禁止期限内不得参与本次竞拍。</w:t>
      </w:r>
    </w:p>
    <w:p w14:paraId="71373A48">
      <w:p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29830EFE">
      <w:pPr>
        <w:numPr>
          <w:ilvl w:val="0"/>
          <w:numId w:val="2"/>
        </w:numPr>
        <w:spacing w:line="500" w:lineRule="exact"/>
        <w:ind w:left="0" w:leftChars="0"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竞买人所属企业在中国联合网络通信有限公司辽宁省分公司历年报废物资处置项目中没有违约记录且截至资质审核结束时已完成先期项目的全部履约责任。存在纠纷或遗留问题未全部解决前不得参与本次竞拍。</w:t>
      </w:r>
    </w:p>
    <w:p w14:paraId="2E3BC8C6">
      <w:p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6C38D9A3">
      <w:pPr>
        <w:spacing w:line="500" w:lineRule="exact"/>
        <w:ind w:firstLine="480" w:firstLineChars="200"/>
        <w:rPr>
          <w:rFonts w:ascii="微软雅黑" w:hAnsi="微软雅黑" w:eastAsia="微软雅黑" w:cs="Tahoma"/>
          <w:color w:val="auto"/>
          <w:sz w:val="24"/>
          <w:szCs w:val="24"/>
        </w:rPr>
      </w:pPr>
      <w:r>
        <w:rPr>
          <w:rFonts w:ascii="微软雅黑" w:hAnsi="微软雅黑" w:eastAsia="微软雅黑" w:cs="Tahoma"/>
          <w:color w:val="auto"/>
          <w:sz w:val="24"/>
          <w:szCs w:val="24"/>
        </w:rPr>
        <w:t xml:space="preserve">8. </w:t>
      </w:r>
      <w:r>
        <w:rPr>
          <w:rFonts w:hint="eastAsia" w:ascii="微软雅黑" w:hAnsi="微软雅黑" w:eastAsia="微软雅黑" w:cs="Tahoma"/>
          <w:color w:val="auto"/>
          <w:sz w:val="24"/>
          <w:szCs w:val="24"/>
        </w:rPr>
        <w:t>中选并签订合同后，90日内办理完成环保部门要求的危险废物（铅酸蓄电池）转移手续（包含但不限于危险废弃物转运联单）并完成转移。</w:t>
      </w:r>
    </w:p>
    <w:p w14:paraId="74E14164">
      <w:pPr>
        <w:spacing w:line="500" w:lineRule="exact"/>
        <w:ind w:firstLine="480" w:firstLineChars="200"/>
        <w:rPr>
          <w:rFonts w:ascii="微软雅黑" w:hAnsi="微软雅黑" w:eastAsia="微软雅黑" w:cs="Tahoma"/>
          <w:b/>
          <w:i/>
          <w:sz w:val="24"/>
          <w:szCs w:val="24"/>
        </w:rPr>
      </w:pPr>
      <w:r>
        <w:rPr>
          <w:rFonts w:hint="eastAsia" w:ascii="微软雅黑" w:hAnsi="微软雅黑" w:eastAsia="微软雅黑" w:cs="Tahoma"/>
          <w:b/>
          <w:i/>
          <w:sz w:val="24"/>
          <w:szCs w:val="24"/>
        </w:rPr>
        <w:t>答：</w:t>
      </w:r>
    </w:p>
    <w:p w14:paraId="296BB49E">
      <w:pPr>
        <w:spacing w:line="500" w:lineRule="exact"/>
        <w:ind w:firstLine="480" w:firstLineChars="200"/>
        <w:rPr>
          <w:rFonts w:ascii="微软雅黑" w:hAnsi="微软雅黑" w:eastAsia="微软雅黑" w:cs="Tahoma"/>
          <w:b/>
          <w:sz w:val="24"/>
          <w:szCs w:val="24"/>
        </w:rPr>
      </w:pPr>
      <w:r>
        <w:rPr>
          <w:rFonts w:hint="eastAsia" w:ascii="微软雅黑" w:hAnsi="微软雅黑" w:eastAsia="微软雅黑" w:cs="Tahoma"/>
          <w:b/>
          <w:sz w:val="24"/>
          <w:szCs w:val="24"/>
        </w:rPr>
        <w:t>六、报名、审核及实物现场查勘、咨询</w:t>
      </w:r>
    </w:p>
    <w:p w14:paraId="620E57B3">
      <w:pPr>
        <w:spacing w:line="500" w:lineRule="exact"/>
        <w:ind w:firstLine="480" w:firstLineChars="200"/>
        <w:rPr>
          <w:rFonts w:hint="eastAsia" w:ascii="微软雅黑" w:hAnsi="微软雅黑" w:eastAsia="微软雅黑" w:cs="Tahoma"/>
          <w:color w:val="auto"/>
          <w:sz w:val="24"/>
          <w:szCs w:val="24"/>
          <w:lang w:val="en-US" w:eastAsia="zh-CN"/>
        </w:rPr>
      </w:pPr>
      <w:r>
        <w:rPr>
          <w:rFonts w:hint="eastAsia" w:ascii="微软雅黑" w:hAnsi="微软雅黑" w:eastAsia="微软雅黑" w:cs="Tahoma"/>
          <w:color w:val="auto"/>
          <w:sz w:val="24"/>
          <w:szCs w:val="24"/>
        </w:rPr>
        <w:t>1</w:t>
      </w:r>
      <w:r>
        <w:rPr>
          <w:rFonts w:ascii="微软雅黑" w:hAnsi="微软雅黑" w:eastAsia="微软雅黑" w:cs="Tahoma"/>
          <w:color w:val="auto"/>
          <w:sz w:val="24"/>
          <w:szCs w:val="24"/>
        </w:rPr>
        <w:t>.</w:t>
      </w:r>
      <w:r>
        <w:rPr>
          <w:rFonts w:hint="eastAsia" w:ascii="微软雅黑" w:hAnsi="微软雅黑" w:eastAsia="微软雅黑" w:cs="Tahoma"/>
          <w:color w:val="auto"/>
          <w:sz w:val="24"/>
          <w:szCs w:val="24"/>
          <w:lang w:val="en-US" w:eastAsia="zh-CN"/>
        </w:rPr>
        <w:t>符合资质条件有意参加本次拍卖会的意向竞买人均可报名，报名、审核分两个阶段：第一阶段报名、缴纳并上传竞拍保证金汇款凭证，第二阶段上传资质文件，意向竞买人通过拍卖平台上传报名资质文件，在规定的时间内缴纳并上传竞拍保证金汇款凭证，经拍卖平台审核通过后方可上传和提交资质文件，资质文件审核通过后的竞买人才能取得本标的物的竞拍资格和参与竞价。时间安排详见公告。</w:t>
      </w:r>
    </w:p>
    <w:p w14:paraId="592EB842">
      <w:pPr>
        <w:spacing w:line="500" w:lineRule="exact"/>
        <w:ind w:firstLine="480" w:firstLineChars="200"/>
        <w:rPr>
          <w:rFonts w:hint="eastAsia" w:ascii="微软雅黑" w:hAnsi="微软雅黑" w:eastAsia="微软雅黑" w:cs="Tahoma"/>
          <w:b/>
          <w:bCs/>
          <w:i/>
          <w:iCs/>
          <w:color w:val="auto"/>
          <w:sz w:val="24"/>
          <w:szCs w:val="24"/>
        </w:rPr>
      </w:pPr>
      <w:r>
        <w:rPr>
          <w:rFonts w:hint="eastAsia" w:ascii="微软雅黑" w:hAnsi="微软雅黑" w:eastAsia="微软雅黑" w:cs="Tahoma"/>
          <w:b/>
          <w:bCs/>
          <w:i/>
          <w:iCs/>
          <w:color w:val="auto"/>
          <w:sz w:val="24"/>
          <w:szCs w:val="24"/>
        </w:rPr>
        <w:t>答：</w:t>
      </w:r>
    </w:p>
    <w:p w14:paraId="48FD0C2A">
      <w:pPr>
        <w:spacing w:line="500" w:lineRule="exact"/>
        <w:ind w:firstLine="480" w:firstLineChars="200"/>
        <w:rPr>
          <w:rFonts w:ascii="微软雅黑" w:hAnsi="微软雅黑" w:eastAsia="微软雅黑" w:cs="Tahoma"/>
          <w:color w:val="auto"/>
          <w:sz w:val="24"/>
          <w:szCs w:val="24"/>
        </w:rPr>
      </w:pPr>
      <w:r>
        <w:rPr>
          <w:rFonts w:ascii="微软雅黑" w:hAnsi="微软雅黑" w:eastAsia="微软雅黑" w:cs="Tahoma"/>
          <w:color w:val="auto"/>
          <w:sz w:val="24"/>
          <w:szCs w:val="24"/>
        </w:rPr>
        <w:t>2.</w:t>
      </w:r>
      <w:r>
        <w:rPr>
          <w:rFonts w:hint="eastAsia" w:ascii="微软雅黑" w:hAnsi="微软雅黑" w:eastAsia="微软雅黑" w:cs="Tahoma"/>
          <w:color w:val="auto"/>
          <w:sz w:val="24"/>
          <w:szCs w:val="24"/>
          <w:lang w:val="en-US" w:eastAsia="zh-CN"/>
        </w:rPr>
        <w:t>凡有意参与竞拍的竞买人均可对实物进行咨询、现场查勘，如不能现场查勘，可通过图片视频方式进行（不参加现场或视频看样的竞买人视同对标的物进行过认可，包括且不限于标的物的名称、规格、配置、数量、材质、质量等）。现场查勘实物的意向竞买人，若资质文件审核不通过，则不能取得本标的物的竞拍资格，由此所产生的一切责任和费用由意向竞买人自行承担。</w:t>
      </w:r>
    </w:p>
    <w:p w14:paraId="3E019ED6">
      <w:pPr>
        <w:spacing w:line="500" w:lineRule="exact"/>
        <w:ind w:firstLine="480" w:firstLineChars="200"/>
        <w:rPr>
          <w:rFonts w:hint="eastAsia" w:ascii="微软雅黑" w:hAnsi="微软雅黑" w:eastAsia="微软雅黑" w:cs="Tahoma"/>
          <w:b/>
          <w:bCs/>
          <w:i/>
          <w:iCs/>
          <w:color w:val="auto"/>
          <w:sz w:val="24"/>
          <w:szCs w:val="24"/>
        </w:rPr>
      </w:pPr>
      <w:r>
        <w:rPr>
          <w:rFonts w:hint="eastAsia" w:ascii="微软雅黑" w:hAnsi="微软雅黑" w:eastAsia="微软雅黑" w:cs="Tahoma"/>
          <w:b/>
          <w:bCs/>
          <w:i/>
          <w:iCs/>
          <w:color w:val="auto"/>
          <w:sz w:val="24"/>
          <w:szCs w:val="24"/>
        </w:rPr>
        <w:t>答：</w:t>
      </w:r>
    </w:p>
    <w:p w14:paraId="6F8A8B46">
      <w:pPr>
        <w:pStyle w:val="8"/>
        <w:numPr>
          <w:ilvl w:val="0"/>
          <w:numId w:val="0"/>
        </w:numPr>
        <w:spacing w:before="0" w:beforeAutospacing="0" w:after="0" w:afterAutospacing="0" w:line="500" w:lineRule="exact"/>
        <w:ind w:firstLine="480" w:firstLineChars="200"/>
        <w:jc w:val="both"/>
        <w:rPr>
          <w:rFonts w:hint="eastAsia" w:ascii="微软雅黑" w:hAnsi="微软雅黑" w:eastAsia="微软雅黑" w:cs="Tahoma"/>
        </w:rPr>
      </w:pPr>
      <w:r>
        <w:rPr>
          <w:rFonts w:hint="eastAsia" w:ascii="微软雅黑" w:hAnsi="微软雅黑" w:eastAsia="微软雅黑" w:cs="Tahoma"/>
          <w:lang w:val="en-US" w:eastAsia="zh-CN"/>
        </w:rPr>
        <w:t>3.</w:t>
      </w:r>
      <w:r>
        <w:rPr>
          <w:rFonts w:hint="eastAsia" w:ascii="微软雅黑" w:hAnsi="微软雅黑" w:eastAsia="微软雅黑" w:cs="Tahoma"/>
        </w:rPr>
        <w:t>咨询、实物查勘的</w:t>
      </w:r>
      <w:r>
        <w:rPr>
          <w:rFonts w:hint="eastAsia" w:ascii="微软雅黑" w:hAnsi="微软雅黑" w:eastAsia="微软雅黑" w:cs="Tahoma"/>
          <w:lang w:eastAsia="zh-CN"/>
        </w:rPr>
        <w:t>地点、</w:t>
      </w:r>
      <w:r>
        <w:rPr>
          <w:rFonts w:hint="eastAsia" w:ascii="微软雅黑" w:hAnsi="微软雅黑" w:eastAsia="微软雅黑" w:cs="Tahoma"/>
        </w:rPr>
        <w:t>时间：详见公告</w:t>
      </w:r>
    </w:p>
    <w:p w14:paraId="529C1584">
      <w:pPr>
        <w:pStyle w:val="8"/>
        <w:numPr>
          <w:ilvl w:val="0"/>
          <w:numId w:val="0"/>
        </w:numPr>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b/>
          <w:i/>
        </w:rPr>
        <w:t>答：</w:t>
      </w:r>
    </w:p>
    <w:p w14:paraId="6A296FC4">
      <w:pPr>
        <w:spacing w:line="500" w:lineRule="exact"/>
        <w:ind w:firstLine="480" w:firstLineChars="200"/>
        <w:rPr>
          <w:rFonts w:ascii="微软雅黑" w:hAnsi="微软雅黑" w:eastAsia="微软雅黑" w:cs="Tahoma"/>
          <w:color w:val="auto"/>
          <w:sz w:val="24"/>
          <w:szCs w:val="24"/>
        </w:rPr>
      </w:pPr>
      <w:r>
        <w:rPr>
          <w:rFonts w:hint="eastAsia" w:ascii="微软雅黑" w:hAnsi="微软雅黑" w:eastAsia="微软雅黑" w:cs="Tahoma"/>
          <w:color w:val="auto"/>
          <w:sz w:val="24"/>
          <w:szCs w:val="24"/>
          <w:lang w:val="en-US" w:eastAsia="zh-CN"/>
        </w:rPr>
        <w:t>4</w:t>
      </w:r>
      <w:r>
        <w:rPr>
          <w:rFonts w:ascii="微软雅黑" w:hAnsi="微软雅黑" w:eastAsia="微软雅黑" w:cs="Tahoma"/>
          <w:color w:val="auto"/>
          <w:sz w:val="24"/>
          <w:szCs w:val="24"/>
        </w:rPr>
        <w:t xml:space="preserve">. </w:t>
      </w:r>
      <w:r>
        <w:rPr>
          <w:rFonts w:hint="eastAsia" w:ascii="微软雅黑" w:hAnsi="微软雅黑" w:eastAsia="微软雅黑" w:cs="Tahoma"/>
          <w:color w:val="auto"/>
          <w:sz w:val="24"/>
          <w:szCs w:val="24"/>
        </w:rPr>
        <w:t xml:space="preserve">现场实物勘察时，需提前一天与公告公布的联通踏勘经理预约，并从其安排。现场实物查勘时请携带营业执照扫描件（加盖公章）、法人授权书及身份证明前往。  </w:t>
      </w:r>
      <w:r>
        <w:rPr>
          <w:rFonts w:ascii="微软雅黑" w:hAnsi="微软雅黑" w:eastAsia="微软雅黑" w:cs="Tahoma"/>
          <w:color w:val="auto"/>
          <w:sz w:val="24"/>
          <w:szCs w:val="24"/>
        </w:rPr>
        <w:t xml:space="preserve">     </w:t>
      </w:r>
    </w:p>
    <w:p w14:paraId="646BA90C">
      <w:pPr>
        <w:spacing w:line="500" w:lineRule="exact"/>
        <w:ind w:firstLine="480" w:firstLineChars="200"/>
        <w:rPr>
          <w:rFonts w:ascii="微软雅黑" w:hAnsi="微软雅黑" w:eastAsia="微软雅黑" w:cs="Tahoma"/>
          <w:b/>
          <w:bCs/>
          <w:i/>
          <w:iCs/>
          <w:color w:val="auto"/>
          <w:sz w:val="24"/>
          <w:szCs w:val="24"/>
        </w:rPr>
      </w:pPr>
      <w:r>
        <w:rPr>
          <w:rFonts w:hint="eastAsia" w:ascii="微软雅黑" w:hAnsi="微软雅黑" w:eastAsia="微软雅黑" w:cs="Tahoma"/>
          <w:b/>
          <w:bCs/>
          <w:i/>
          <w:iCs/>
          <w:color w:val="auto"/>
          <w:sz w:val="24"/>
          <w:szCs w:val="24"/>
        </w:rPr>
        <w:t>答：</w:t>
      </w:r>
    </w:p>
    <w:p w14:paraId="62B3EA4C">
      <w:pPr>
        <w:spacing w:line="500" w:lineRule="exact"/>
        <w:ind w:firstLine="480" w:firstLineChars="200"/>
        <w:rPr>
          <w:rFonts w:ascii="微软雅黑" w:hAnsi="微软雅黑" w:eastAsia="微软雅黑" w:cs="Tahoma"/>
          <w:color w:val="auto"/>
          <w:sz w:val="24"/>
          <w:szCs w:val="24"/>
        </w:rPr>
      </w:pPr>
      <w:r>
        <w:rPr>
          <w:rFonts w:hint="eastAsia" w:ascii="微软雅黑" w:hAnsi="微软雅黑" w:eastAsia="微软雅黑" w:cs="Tahoma"/>
          <w:color w:val="auto"/>
          <w:sz w:val="24"/>
          <w:szCs w:val="24"/>
          <w:lang w:val="en-US" w:eastAsia="zh-CN"/>
        </w:rPr>
        <w:t>5</w:t>
      </w:r>
      <w:r>
        <w:rPr>
          <w:rFonts w:ascii="微软雅黑" w:hAnsi="微软雅黑" w:eastAsia="微软雅黑" w:cs="Tahoma"/>
          <w:color w:val="auto"/>
          <w:sz w:val="24"/>
          <w:szCs w:val="24"/>
        </w:rPr>
        <w:t>. 附部分实物视频或照片</w:t>
      </w:r>
      <w:r>
        <w:rPr>
          <w:rFonts w:hint="eastAsia" w:ascii="微软雅黑" w:hAnsi="微软雅黑" w:eastAsia="微软雅黑" w:cs="Tahoma"/>
          <w:color w:val="auto"/>
          <w:sz w:val="24"/>
          <w:szCs w:val="24"/>
        </w:rPr>
        <w:t>仅</w:t>
      </w:r>
      <w:r>
        <w:rPr>
          <w:rFonts w:ascii="微软雅黑" w:hAnsi="微软雅黑" w:eastAsia="微软雅黑" w:cs="Tahoma"/>
          <w:color w:val="auto"/>
          <w:sz w:val="24"/>
          <w:szCs w:val="24"/>
        </w:rPr>
        <w:t>供参考</w:t>
      </w:r>
      <w:r>
        <w:rPr>
          <w:rFonts w:hint="eastAsia" w:ascii="微软雅黑" w:hAnsi="微软雅黑" w:eastAsia="微软雅黑" w:cs="Tahoma"/>
          <w:color w:val="auto"/>
          <w:sz w:val="24"/>
          <w:szCs w:val="24"/>
        </w:rPr>
        <w:t>，以现场实物为准</w:t>
      </w:r>
      <w:r>
        <w:rPr>
          <w:rFonts w:ascii="微软雅黑" w:hAnsi="微软雅黑" w:eastAsia="微软雅黑" w:cs="Tahoma"/>
          <w:color w:val="auto"/>
          <w:sz w:val="24"/>
          <w:szCs w:val="24"/>
        </w:rPr>
        <w:t>。</w:t>
      </w:r>
    </w:p>
    <w:p w14:paraId="71EC6E10">
      <w:pPr>
        <w:pStyle w:val="8"/>
        <w:spacing w:before="0" w:beforeAutospacing="0" w:after="0" w:afterAutospacing="0" w:line="500" w:lineRule="exact"/>
        <w:ind w:firstLine="480" w:firstLineChars="200"/>
        <w:jc w:val="both"/>
        <w:rPr>
          <w:rFonts w:ascii="微软雅黑" w:hAnsi="微软雅黑" w:eastAsia="微软雅黑" w:cs="Tahoma"/>
        </w:rPr>
      </w:pPr>
      <w:r>
        <w:rPr>
          <w:rFonts w:hint="eastAsia" w:ascii="微软雅黑" w:hAnsi="微软雅黑" w:eastAsia="微软雅黑" w:cs="Tahoma"/>
          <w:b/>
          <w:i/>
        </w:rPr>
        <w:t>答：</w:t>
      </w:r>
    </w:p>
    <w:p w14:paraId="7DC7FABA">
      <w:pPr>
        <w:pStyle w:val="8"/>
        <w:spacing w:before="0" w:beforeAutospacing="0" w:after="0" w:afterAutospacing="0" w:line="500" w:lineRule="exact"/>
        <w:ind w:firstLine="700"/>
        <w:jc w:val="both"/>
        <w:rPr>
          <w:rFonts w:ascii="微软雅黑" w:hAnsi="微软雅黑" w:eastAsia="微软雅黑" w:cs="Tahoma"/>
          <w:b/>
        </w:rPr>
      </w:pPr>
      <w:r>
        <w:rPr>
          <w:rFonts w:hint="eastAsia" w:ascii="微软雅黑" w:hAnsi="微软雅黑" w:eastAsia="微软雅黑" w:cs="Tahoma"/>
          <w:b/>
          <w:lang w:eastAsia="zh-CN"/>
        </w:rPr>
        <w:t>七</w:t>
      </w:r>
      <w:r>
        <w:rPr>
          <w:rFonts w:hint="eastAsia" w:ascii="微软雅黑" w:hAnsi="微软雅黑" w:eastAsia="微软雅黑" w:cs="Tahoma"/>
          <w:b/>
        </w:rPr>
        <w:t xml:space="preserve">、竞价方式 </w:t>
      </w:r>
    </w:p>
    <w:p w14:paraId="5A0DFADD">
      <w:pPr>
        <w:pStyle w:val="8"/>
        <w:spacing w:before="0" w:beforeAutospacing="0" w:after="0" w:afterAutospacing="0" w:line="500" w:lineRule="exact"/>
        <w:ind w:firstLine="700"/>
        <w:jc w:val="both"/>
        <w:rPr>
          <w:rFonts w:hint="eastAsia" w:ascii="微软雅黑" w:hAnsi="微软雅黑" w:eastAsia="微软雅黑" w:cs="Tahoma"/>
        </w:rPr>
      </w:pPr>
      <w:r>
        <w:rPr>
          <w:rFonts w:hint="eastAsia" w:ascii="微软雅黑" w:hAnsi="微软雅黑" w:eastAsia="微软雅黑" w:cs="Tahoma"/>
        </w:rPr>
        <w:t xml:space="preserve">按总价（含税）增价方式竞价，并设置延时出价功能，在竞价活动结束前，每最后5分钟如果有竞买人出价，则自动延迟至5分钟。 </w:t>
      </w:r>
    </w:p>
    <w:p w14:paraId="117F09C4">
      <w:pPr>
        <w:pStyle w:val="8"/>
        <w:spacing w:before="0" w:beforeAutospacing="0" w:after="0" w:afterAutospacing="0" w:line="500" w:lineRule="exact"/>
        <w:ind w:firstLine="700"/>
        <w:jc w:val="both"/>
        <w:rPr>
          <w:rFonts w:ascii="微软雅黑" w:hAnsi="微软雅黑" w:eastAsia="微软雅黑" w:cs="Tahoma"/>
        </w:rPr>
      </w:pPr>
      <w:r>
        <w:rPr>
          <w:rFonts w:hint="eastAsia" w:ascii="微软雅黑" w:hAnsi="微软雅黑" w:eastAsia="微软雅黑" w:cs="Tahoma"/>
          <w:b/>
          <w:i/>
        </w:rPr>
        <w:t>答：</w:t>
      </w:r>
    </w:p>
    <w:p w14:paraId="2B20F95C">
      <w:pPr>
        <w:pStyle w:val="8"/>
        <w:spacing w:before="0" w:beforeAutospacing="0" w:after="0" w:afterAutospacing="0" w:line="500" w:lineRule="exact"/>
        <w:ind w:firstLine="700"/>
        <w:jc w:val="both"/>
        <w:rPr>
          <w:rFonts w:ascii="微软雅黑" w:hAnsi="微软雅黑" w:eastAsia="微软雅黑" w:cs="Tahoma"/>
          <w:b/>
        </w:rPr>
      </w:pPr>
      <w:r>
        <w:rPr>
          <w:rFonts w:hint="eastAsia" w:ascii="微软雅黑" w:hAnsi="微软雅黑" w:eastAsia="微软雅黑" w:cs="Tahoma"/>
          <w:b/>
          <w:lang w:eastAsia="zh-CN"/>
        </w:rPr>
        <w:t>八</w:t>
      </w:r>
      <w:r>
        <w:rPr>
          <w:rFonts w:hint="eastAsia" w:ascii="微软雅黑" w:hAnsi="微软雅黑" w:eastAsia="微软雅黑" w:cs="Tahoma"/>
          <w:b/>
        </w:rPr>
        <w:t>、合同签订</w:t>
      </w:r>
    </w:p>
    <w:p w14:paraId="787271D1">
      <w:pPr>
        <w:pStyle w:val="8"/>
        <w:spacing w:before="0" w:beforeAutospacing="0" w:after="0" w:afterAutospacing="0" w:line="500" w:lineRule="exact"/>
        <w:ind w:firstLine="560"/>
        <w:jc w:val="both"/>
        <w:rPr>
          <w:rFonts w:hint="eastAsia" w:ascii="微软雅黑" w:hAnsi="微软雅黑" w:eastAsia="微软雅黑" w:cs="Tahoma"/>
        </w:rPr>
      </w:pPr>
      <w:r>
        <w:rPr>
          <w:rFonts w:hint="eastAsia" w:ascii="微软雅黑" w:hAnsi="微软雅黑" w:eastAsia="微软雅黑" w:cs="Tahoma"/>
        </w:rPr>
        <w:t>竞价成功后，买受人按照联通分公司的通知要求，应在30日内完成报废物资转让合同的签署。有关转让标的交割事项按转让协议有关约定进行交割，无特殊情况，交割不得超过3个月。</w:t>
      </w:r>
    </w:p>
    <w:p w14:paraId="3A037E4F">
      <w:pPr>
        <w:pStyle w:val="8"/>
        <w:spacing w:before="0" w:beforeAutospacing="0" w:after="0" w:afterAutospacing="0" w:line="500" w:lineRule="exact"/>
        <w:ind w:firstLine="560"/>
        <w:jc w:val="both"/>
        <w:rPr>
          <w:rFonts w:ascii="微软雅黑" w:hAnsi="微软雅黑" w:eastAsia="微软雅黑" w:cs="Tahoma"/>
        </w:rPr>
      </w:pPr>
      <w:r>
        <w:rPr>
          <w:rFonts w:hint="eastAsia" w:ascii="微软雅黑" w:hAnsi="微软雅黑" w:eastAsia="微软雅黑" w:cs="Tahoma"/>
          <w:b/>
          <w:i/>
        </w:rPr>
        <w:t>答：</w:t>
      </w:r>
    </w:p>
    <w:p w14:paraId="697906D4">
      <w:pPr>
        <w:pStyle w:val="8"/>
        <w:numPr>
          <w:ilvl w:val="0"/>
          <w:numId w:val="3"/>
        </w:numPr>
        <w:spacing w:before="0" w:beforeAutospacing="0" w:after="0" w:afterAutospacing="0" w:line="500" w:lineRule="exact"/>
        <w:ind w:firstLine="700"/>
        <w:jc w:val="both"/>
        <w:rPr>
          <w:rFonts w:hint="eastAsia" w:ascii="微软雅黑" w:hAnsi="微软雅黑" w:eastAsia="微软雅黑" w:cs="Tahoma"/>
          <w:b/>
        </w:rPr>
      </w:pPr>
      <w:r>
        <w:rPr>
          <w:rFonts w:hint="eastAsia" w:ascii="微软雅黑" w:hAnsi="微软雅黑" w:eastAsia="微软雅黑" w:cs="Tahoma"/>
          <w:b/>
        </w:rPr>
        <w:t>成交价款的结算时间和方式：</w:t>
      </w:r>
    </w:p>
    <w:p w14:paraId="5E13F2D7">
      <w:pPr>
        <w:pStyle w:val="8"/>
        <w:numPr>
          <w:ilvl w:val="0"/>
          <w:numId w:val="0"/>
        </w:numPr>
        <w:spacing w:before="0" w:beforeAutospacing="0" w:after="0" w:afterAutospacing="0" w:line="500" w:lineRule="exact"/>
        <w:jc w:val="both"/>
        <w:rPr>
          <w:rFonts w:hint="default" w:ascii="微软雅黑" w:hAnsi="微软雅黑" w:eastAsia="微软雅黑" w:cs="Tahoma"/>
          <w:lang w:val="en-US" w:eastAsia="zh-CN"/>
        </w:rPr>
      </w:pPr>
      <w:r>
        <w:rPr>
          <w:rFonts w:hint="eastAsia" w:ascii="微软雅黑" w:hAnsi="微软雅黑" w:eastAsia="微软雅黑" w:cs="Tahoma"/>
          <w:b/>
          <w:lang w:val="en-US" w:eastAsia="zh-CN"/>
        </w:rPr>
        <w:t xml:space="preserve">    </w:t>
      </w:r>
      <w:r>
        <w:rPr>
          <w:rFonts w:hint="eastAsia" w:ascii="微软雅黑" w:hAnsi="微软雅黑" w:eastAsia="微软雅黑" w:cs="Tahoma"/>
          <w:lang w:val="en-US" w:eastAsia="zh-CN"/>
        </w:rPr>
        <w:t>竞价成功后，买受人的竞拍保证金将作为履约保证金待项目履约完毕后原路返回。买受人应在交易确认后5个工作日内将竞价成交款全额缴入中国联合网络通信有限公司辽宁省分公司指定账户，账户具体信息、结算发票的提供详见竞买须知。</w:t>
      </w:r>
    </w:p>
    <w:p w14:paraId="11F0462F">
      <w:pPr>
        <w:pStyle w:val="8"/>
        <w:spacing w:before="0" w:beforeAutospacing="0" w:after="0" w:afterAutospacing="0" w:line="500" w:lineRule="exact"/>
        <w:ind w:firstLine="560"/>
        <w:jc w:val="both"/>
        <w:rPr>
          <w:rFonts w:ascii="微软雅黑" w:hAnsi="微软雅黑" w:eastAsia="微软雅黑" w:cs="Tahoma"/>
        </w:rPr>
      </w:pPr>
      <w:r>
        <w:rPr>
          <w:rFonts w:hint="eastAsia" w:ascii="微软雅黑" w:hAnsi="微软雅黑" w:eastAsia="微软雅黑" w:cs="Tahoma"/>
          <w:b/>
          <w:i/>
        </w:rPr>
        <w:t>答：</w:t>
      </w:r>
    </w:p>
    <w:p w14:paraId="52C5497B">
      <w:pPr>
        <w:pStyle w:val="8"/>
        <w:spacing w:before="0" w:beforeAutospacing="0" w:after="0" w:afterAutospacing="0" w:line="500" w:lineRule="exact"/>
        <w:ind w:firstLine="700"/>
        <w:jc w:val="both"/>
        <w:rPr>
          <w:rFonts w:ascii="微软雅黑" w:hAnsi="微软雅黑" w:eastAsia="微软雅黑" w:cs="Tahoma"/>
          <w:b/>
        </w:rPr>
      </w:pPr>
      <w:r>
        <w:rPr>
          <w:rFonts w:hint="eastAsia" w:ascii="微软雅黑" w:hAnsi="微软雅黑" w:eastAsia="微软雅黑" w:cs="Tahoma"/>
          <w:b/>
          <w:lang w:eastAsia="zh-CN"/>
        </w:rPr>
        <w:t>十、</w:t>
      </w:r>
      <w:r>
        <w:rPr>
          <w:rFonts w:hint="eastAsia" w:ascii="微软雅黑" w:hAnsi="微软雅黑" w:eastAsia="微软雅黑" w:cs="Tahoma"/>
          <w:b/>
        </w:rPr>
        <w:t>特别提醒</w:t>
      </w:r>
    </w:p>
    <w:p w14:paraId="7A0B4A59">
      <w:pPr>
        <w:spacing w:line="500" w:lineRule="exact"/>
        <w:ind w:firstLine="480" w:firstLineChars="200"/>
        <w:rPr>
          <w:rFonts w:hint="eastAsia" w:ascii="微软雅黑" w:hAnsi="微软雅黑" w:eastAsia="微软雅黑" w:cs="Tahoma"/>
          <w:sz w:val="24"/>
          <w:szCs w:val="24"/>
        </w:rPr>
      </w:pPr>
      <w:r>
        <w:rPr>
          <w:rFonts w:hint="eastAsia" w:ascii="微软雅黑" w:hAnsi="微软雅黑" w:eastAsia="微软雅黑" w:cs="Tahoma"/>
          <w:sz w:val="24"/>
          <w:szCs w:val="24"/>
        </w:rPr>
        <w:t>1</w:t>
      </w:r>
      <w:r>
        <w:rPr>
          <w:rFonts w:ascii="微软雅黑" w:hAnsi="微软雅黑" w:eastAsia="微软雅黑" w:cs="Tahoma"/>
          <w:sz w:val="24"/>
          <w:szCs w:val="24"/>
        </w:rPr>
        <w:t>.</w:t>
      </w:r>
      <w:r>
        <w:rPr>
          <w:rFonts w:hint="eastAsia" w:ascii="微软雅黑" w:hAnsi="微软雅黑" w:eastAsia="微软雅黑" w:cs="Tahoma"/>
          <w:sz w:val="24"/>
          <w:szCs w:val="24"/>
        </w:rPr>
        <w:t>标的物均为报废物资，以现场现状为准，中国联合网络通信有限公司辽宁省分公司及所属分公司（单位）不为本标的物的瑕疵承担任何担保责任（包括但不仅限于标的物的名称、规格、配置、数量、材质、质量等，以及因气候因素造成的热胀冷缩物体变形等未知因素），请慎重决定竞买行为。竞买人一旦做出竞买决定，即表明已完全了解，并接受标的物的现状和一切已知及未知的瑕疵。</w:t>
      </w:r>
    </w:p>
    <w:p w14:paraId="4AEA2C74">
      <w:pPr>
        <w:pStyle w:val="2"/>
        <w:rPr>
          <w:rFonts w:hint="default" w:eastAsia="黑体"/>
          <w:lang w:val="en-US" w:eastAsia="zh-CN"/>
        </w:rPr>
      </w:pPr>
      <w:r>
        <w:rPr>
          <w:rFonts w:hint="eastAsia"/>
          <w:lang w:val="en-US" w:eastAsia="zh-CN"/>
        </w:rPr>
        <w:t xml:space="preserve">    </w:t>
      </w:r>
      <w:r>
        <w:rPr>
          <w:rFonts w:hint="eastAsia" w:ascii="微软雅黑" w:hAnsi="微软雅黑" w:eastAsia="微软雅黑" w:cs="Tahoma"/>
          <w:b/>
          <w:i/>
          <w:sz w:val="24"/>
          <w:szCs w:val="24"/>
        </w:rPr>
        <w:t>答：</w:t>
      </w:r>
    </w:p>
    <w:p w14:paraId="2FF2E328">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sz w:val="24"/>
          <w:szCs w:val="24"/>
          <w:lang w:val="en-US" w:eastAsia="zh-CN"/>
        </w:rPr>
        <w:t>2.</w:t>
      </w:r>
      <w:r>
        <w:rPr>
          <w:rFonts w:hint="eastAsia" w:ascii="微软雅黑" w:hAnsi="微软雅黑" w:eastAsia="微软雅黑" w:cs="Tahoma"/>
          <w:sz w:val="24"/>
          <w:szCs w:val="24"/>
        </w:rPr>
        <w:t>参与竞买人必须在拍卖平台开设账户。竞买人在竞价前自行做好尽职调查，竞买人自行判断是否符合受让本项目资格。</w:t>
      </w:r>
    </w:p>
    <w:p w14:paraId="0D022BCA">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08D7940E">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sz w:val="24"/>
          <w:szCs w:val="24"/>
          <w:lang w:val="en-US" w:eastAsia="zh-CN"/>
        </w:rPr>
        <w:t>3</w:t>
      </w:r>
      <w:r>
        <w:rPr>
          <w:rFonts w:ascii="微软雅黑" w:hAnsi="微软雅黑" w:eastAsia="微软雅黑" w:cs="Tahoma"/>
          <w:sz w:val="24"/>
          <w:szCs w:val="24"/>
        </w:rPr>
        <w:t xml:space="preserve">. </w:t>
      </w:r>
      <w:r>
        <w:rPr>
          <w:rFonts w:hint="eastAsia" w:ascii="微软雅黑" w:hAnsi="微软雅黑" w:eastAsia="微软雅黑" w:cs="Tahoma"/>
          <w:sz w:val="24"/>
          <w:szCs w:val="24"/>
        </w:rPr>
        <w:t>因不符合条件参加竞买的，由竞买人自行承担相应的法律责任，并自行承担由此产生的全部责任及后果，包括但不限于费用、风险和损失。</w:t>
      </w:r>
    </w:p>
    <w:p w14:paraId="3A41A89E">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02F09C26">
      <w:p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4. 标的物转让登记手续由买受人自行办理，所涉及的一切费用（包括但不限于税费）由买受人承担。如需按照环保有关规定，办理相关转移手续时，由买受人承担主要办理责任，委托人协助配合。因环保手续缺失造成的一切后果由买受人承担，包括且不限于：政府等有关部门处罚，扣罚保证金，列入中国联通黑名单，承担给委托人造成的损失等。</w:t>
      </w:r>
    </w:p>
    <w:p w14:paraId="6BB6C25F">
      <w:pPr>
        <w:spacing w:line="500" w:lineRule="exact"/>
        <w:ind w:firstLine="480" w:firstLineChars="20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6397A724">
      <w:pPr>
        <w:numPr>
          <w:ilvl w:val="0"/>
          <w:numId w:val="0"/>
        </w:numPr>
        <w:spacing w:line="500" w:lineRule="exact"/>
        <w:ind w:firstLine="480" w:firstLineChars="200"/>
        <w:rPr>
          <w:rFonts w:hint="eastAsia" w:ascii="微软雅黑" w:hAnsi="微软雅黑" w:eastAsia="微软雅黑" w:cs="Tahoma"/>
          <w:sz w:val="24"/>
          <w:szCs w:val="24"/>
        </w:rPr>
      </w:pPr>
      <w:r>
        <w:rPr>
          <w:rFonts w:hint="eastAsia" w:ascii="微软雅黑" w:hAnsi="微软雅黑" w:eastAsia="微软雅黑" w:cs="Tahoma"/>
          <w:sz w:val="24"/>
          <w:szCs w:val="24"/>
          <w:lang w:val="en-US" w:eastAsia="zh-CN"/>
        </w:rPr>
        <w:t>5.</w:t>
      </w:r>
      <w:r>
        <w:rPr>
          <w:rFonts w:hint="eastAsia" w:ascii="微软雅黑" w:hAnsi="微软雅黑" w:eastAsia="微软雅黑" w:cs="Tahoma"/>
          <w:sz w:val="24"/>
          <w:szCs w:val="24"/>
        </w:rPr>
        <w:t>竞买人在竞价前请务必再仔细阅读竞买须知，凡参与竞价活动的竞买人，则视为同意并遵守本《竞买公告》和《竞买须知》及附属文件全部条款。</w:t>
      </w:r>
    </w:p>
    <w:p w14:paraId="49534E68">
      <w:pPr>
        <w:numPr>
          <w:ilvl w:val="0"/>
          <w:numId w:val="0"/>
        </w:numPr>
        <w:spacing w:line="500" w:lineRule="exact"/>
        <w:ind w:left="534" w:leftChars="0"/>
        <w:rPr>
          <w:rFonts w:ascii="微软雅黑" w:hAnsi="微软雅黑" w:eastAsia="微软雅黑" w:cs="Tahoma"/>
          <w:sz w:val="24"/>
          <w:szCs w:val="24"/>
        </w:rPr>
      </w:pPr>
      <w:r>
        <w:rPr>
          <w:rFonts w:hint="eastAsia" w:ascii="微软雅黑" w:hAnsi="微软雅黑" w:eastAsia="微软雅黑" w:cs="Tahoma"/>
          <w:b/>
          <w:i/>
          <w:sz w:val="24"/>
          <w:szCs w:val="24"/>
        </w:rPr>
        <w:t>答：</w:t>
      </w:r>
    </w:p>
    <w:p w14:paraId="4A068908">
      <w:pPr>
        <w:numPr>
          <w:ilvl w:val="0"/>
          <w:numId w:val="0"/>
        </w:numPr>
        <w:spacing w:line="500" w:lineRule="exact"/>
        <w:ind w:firstLine="480" w:firstLineChars="200"/>
        <w:rPr>
          <w:rFonts w:hint="eastAsia" w:ascii="微软雅黑" w:hAnsi="微软雅黑" w:eastAsia="微软雅黑" w:cs="Tahoma"/>
          <w:b/>
          <w:bCs/>
          <w:sz w:val="24"/>
          <w:szCs w:val="24"/>
          <w:lang w:val="en-US" w:eastAsia="zh-CN"/>
        </w:rPr>
      </w:pPr>
      <w:r>
        <w:rPr>
          <w:rFonts w:hint="eastAsia" w:ascii="微软雅黑" w:hAnsi="微软雅黑" w:eastAsia="微软雅黑" w:cs="Tahoma"/>
          <w:b/>
          <w:bCs/>
          <w:sz w:val="24"/>
          <w:szCs w:val="24"/>
          <w:lang w:val="en-US" w:eastAsia="zh-CN"/>
        </w:rPr>
        <w:t>十一、重要</w:t>
      </w:r>
    </w:p>
    <w:p w14:paraId="4F529C8A">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1.竞价成功后，买受人应在30日内分别与辽宁联通相关市分公司签订本次报废资产转让合同，并无条件服从相关市地方政府、联通公司有关疫情期间的准入、隔离规定，随时关注联通公司的通知和安排，在接到联通公司允许提货通知后2日内必须到达现场，并按市分公司规定时限完成交割和处置物资的运离。 违者将扣罚保证金，辽宁联通有权组织重新竞价。</w:t>
      </w:r>
    </w:p>
    <w:p w14:paraId="3D7D8529">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438BFD10">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 xml:space="preserve">2. .竞价成功后买受人未按有关规定履行相关手续（包括但不仅限于缴纳竞价成交款、按时签订合同等），买受人将承担违约责任并无权要求返还履约保证金。买受人逾期未全额缴纳竞价成交款，中国联合网络通信有限公司辽宁省分公司有权组织重新竞价。给联通方造成不良影响的，买受人在1年以内不得参加辽宁联通组织的所有报废物资处置业务。情节严重者，列入辽宁联通供应商黑名单，视情况报请集团公司列入中国联通供应商黑名单。 </w:t>
      </w:r>
    </w:p>
    <w:p w14:paraId="379C49A7">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3A554196">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3.交割现场发生的运输、保险、吊装、拆撤、清理现场等所有费用，均由买受人承担。若由于买受人操作不当等原因，造成联通公司的财产损失，应承担相应赔偿责任。</w:t>
      </w:r>
    </w:p>
    <w:p w14:paraId="239C0C79">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22337630">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4.买受人运输时应当采取防扬散、防流失、防渗漏或者其他防止污染环境的措施，不得擅自倾倒、堆放、丢弃、遗撒固体废物。买受人在其回收加工场地对固体废物（含危险废物或者拆解后产生危险废物的）的拆解和利用，须符合国家相关环保法规。违反本条约定，由此带来的一切环保责任和处罚由买受人承担（包括生态环境部门因上述原因对甲方产生的惩罚由买受人进行代偿）。</w:t>
      </w:r>
    </w:p>
    <w:p w14:paraId="1C75C7C8">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78463251">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5.次竞价过程中，由江苏中博拍卖有限公司负责解决因意外或不可抗力造成的竞价中断等问题。造成经济的损失，中国联合网络通信有限公司辽宁省分公司不承担任何法律责任和赔偿义务。</w:t>
      </w:r>
    </w:p>
    <w:p w14:paraId="1EC165A3">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681AAFEE">
      <w:pPr>
        <w:numPr>
          <w:ilvl w:val="0"/>
          <w:numId w:val="0"/>
        </w:numPr>
        <w:spacing w:line="500" w:lineRule="exact"/>
        <w:ind w:firstLine="480" w:firstLineChars="200"/>
        <w:rPr>
          <w:rFonts w:hint="eastAsia" w:ascii="微软雅黑" w:hAnsi="微软雅黑" w:eastAsia="微软雅黑" w:cs="Tahoma"/>
          <w:sz w:val="24"/>
          <w:szCs w:val="24"/>
          <w:lang w:val="en-US" w:eastAsia="zh-CN"/>
        </w:rPr>
      </w:pPr>
      <w:r>
        <w:rPr>
          <w:rFonts w:hint="eastAsia" w:ascii="微软雅黑" w:hAnsi="微软雅黑" w:eastAsia="微软雅黑" w:cs="Tahoma"/>
          <w:sz w:val="24"/>
          <w:szCs w:val="24"/>
          <w:lang w:val="en-US" w:eastAsia="zh-CN"/>
        </w:rPr>
        <w:t>6.竞买人在竞价期间存在行贿、恶意串通、</w:t>
      </w:r>
      <w:bookmarkStart w:id="2" w:name="_Hlk527537679"/>
      <w:r>
        <w:rPr>
          <w:rFonts w:hint="eastAsia" w:ascii="微软雅黑" w:hAnsi="微软雅黑" w:eastAsia="微软雅黑" w:cs="Tahoma"/>
          <w:sz w:val="24"/>
          <w:szCs w:val="24"/>
          <w:lang w:val="en-US" w:eastAsia="zh-CN"/>
        </w:rPr>
        <w:t>弄虚作假、泄漏保密信息等不正当行为</w:t>
      </w:r>
      <w:bookmarkEnd w:id="2"/>
      <w:r>
        <w:rPr>
          <w:rFonts w:hint="eastAsia" w:ascii="微软雅黑" w:hAnsi="微软雅黑" w:eastAsia="微软雅黑" w:cs="Tahoma"/>
          <w:sz w:val="24"/>
          <w:szCs w:val="24"/>
          <w:lang w:val="en-US" w:eastAsia="zh-CN"/>
        </w:rPr>
        <w:t>，一经发现，列入辽宁联通供应商黑名单。</w:t>
      </w:r>
    </w:p>
    <w:p w14:paraId="64341A1B">
      <w:pPr>
        <w:numPr>
          <w:ilvl w:val="0"/>
          <w:numId w:val="0"/>
        </w:numPr>
        <w:spacing w:line="500" w:lineRule="exact"/>
        <w:ind w:firstLine="480" w:firstLineChars="200"/>
        <w:rPr>
          <w:rFonts w:hint="eastAsia" w:ascii="微软雅黑" w:hAnsi="微软雅黑" w:eastAsia="微软雅黑" w:cs="Tahoma"/>
          <w:b/>
          <w:bCs/>
          <w:i/>
          <w:iCs/>
          <w:sz w:val="24"/>
          <w:szCs w:val="24"/>
          <w:lang w:val="en-US" w:eastAsia="zh-CN"/>
        </w:rPr>
      </w:pPr>
      <w:r>
        <w:rPr>
          <w:rFonts w:hint="eastAsia" w:ascii="微软雅黑" w:hAnsi="微软雅黑" w:eastAsia="微软雅黑" w:cs="Tahoma"/>
          <w:b/>
          <w:bCs/>
          <w:i/>
          <w:iCs/>
          <w:sz w:val="24"/>
          <w:szCs w:val="24"/>
          <w:lang w:val="en-US" w:eastAsia="zh-CN"/>
        </w:rPr>
        <w:t>答：</w:t>
      </w:r>
    </w:p>
    <w:p w14:paraId="23783B51">
      <w:pPr>
        <w:numPr>
          <w:ilvl w:val="0"/>
          <w:numId w:val="0"/>
        </w:numPr>
        <w:spacing w:line="500" w:lineRule="exact"/>
        <w:ind w:firstLine="480" w:firstLineChars="200"/>
        <w:rPr>
          <w:rFonts w:hint="default" w:ascii="微软雅黑" w:hAnsi="微软雅黑" w:eastAsia="微软雅黑" w:cs="Tahoma"/>
          <w:sz w:val="24"/>
          <w:szCs w:val="24"/>
          <w:lang w:val="en-US" w:eastAsia="zh-CN"/>
        </w:rPr>
      </w:pPr>
    </w:p>
    <w:bookmarkEnd w:id="0"/>
    <w:bookmarkEnd w:id="1"/>
    <w:p w14:paraId="2D86FDDD">
      <w:pPr>
        <w:spacing w:line="500" w:lineRule="exact"/>
        <w:ind w:firstLine="3362" w:firstLineChars="1400"/>
        <w:rPr>
          <w:rFonts w:ascii="微软雅黑" w:hAnsi="微软雅黑" w:eastAsia="微软雅黑" w:cs="Tahoma"/>
          <w:b/>
          <w:kern w:val="0"/>
          <w:sz w:val="24"/>
          <w:szCs w:val="24"/>
        </w:rPr>
      </w:pPr>
      <w:r>
        <w:rPr>
          <w:rFonts w:hint="eastAsia" w:ascii="微软雅黑" w:hAnsi="微软雅黑" w:eastAsia="微软雅黑" w:cs="Tahoma"/>
          <w:b/>
          <w:kern w:val="0"/>
          <w:sz w:val="24"/>
          <w:szCs w:val="24"/>
        </w:rPr>
        <w:t>授权代表签字：</w:t>
      </w:r>
    </w:p>
    <w:p w14:paraId="0F7E6641">
      <w:pPr>
        <w:spacing w:line="500" w:lineRule="exact"/>
        <w:rPr>
          <w:rFonts w:ascii="微软雅黑" w:hAnsi="微软雅黑" w:eastAsia="微软雅黑" w:cs="Tahoma"/>
          <w:b/>
          <w:kern w:val="0"/>
          <w:sz w:val="24"/>
          <w:szCs w:val="24"/>
        </w:rPr>
      </w:pPr>
      <w:r>
        <w:rPr>
          <w:rFonts w:hint="eastAsia" w:ascii="微软雅黑" w:hAnsi="微软雅黑" w:eastAsia="微软雅黑" w:cs="Tahoma"/>
          <w:b/>
          <w:kern w:val="0"/>
          <w:sz w:val="24"/>
          <w:szCs w:val="24"/>
        </w:rPr>
        <w:t xml:space="preserve">                   </w:t>
      </w:r>
      <w:r>
        <w:rPr>
          <w:rFonts w:ascii="微软雅黑" w:hAnsi="微软雅黑" w:eastAsia="微软雅黑" w:cs="Tahoma"/>
          <w:b/>
          <w:kern w:val="0"/>
          <w:sz w:val="24"/>
          <w:szCs w:val="24"/>
        </w:rPr>
        <w:t xml:space="preserve">       </w:t>
      </w:r>
    </w:p>
    <w:p w14:paraId="5B13A7C3">
      <w:pPr>
        <w:spacing w:line="500" w:lineRule="exact"/>
        <w:ind w:firstLine="3362" w:firstLineChars="1400"/>
        <w:rPr>
          <w:rFonts w:ascii="微软雅黑" w:hAnsi="微软雅黑" w:eastAsia="微软雅黑" w:cs="Tahoma"/>
          <w:b/>
          <w:kern w:val="0"/>
          <w:sz w:val="24"/>
          <w:szCs w:val="24"/>
        </w:rPr>
      </w:pPr>
      <w:r>
        <w:rPr>
          <w:rFonts w:hint="eastAsia" w:ascii="微软雅黑" w:hAnsi="微软雅黑" w:eastAsia="微软雅黑" w:cs="Tahoma"/>
          <w:b/>
          <w:kern w:val="0"/>
          <w:sz w:val="24"/>
          <w:szCs w:val="24"/>
        </w:rPr>
        <w:t>竞买人：（加盖公章）</w:t>
      </w:r>
    </w:p>
    <w:p w14:paraId="67D86009">
      <w:pPr>
        <w:spacing w:line="500" w:lineRule="exact"/>
        <w:rPr>
          <w:rFonts w:ascii="微软雅黑" w:hAnsi="微软雅黑" w:eastAsia="微软雅黑" w:cs="Tahoma"/>
          <w:b/>
          <w:kern w:val="0"/>
          <w:sz w:val="24"/>
          <w:szCs w:val="24"/>
        </w:rPr>
      </w:pPr>
      <w:r>
        <w:rPr>
          <w:rFonts w:hint="eastAsia" w:ascii="微软雅黑" w:hAnsi="微软雅黑" w:eastAsia="微软雅黑" w:cs="Tahoma"/>
          <w:b/>
          <w:kern w:val="0"/>
          <w:sz w:val="24"/>
          <w:szCs w:val="24"/>
        </w:rPr>
        <w:t xml:space="preserve">                   </w:t>
      </w:r>
      <w:r>
        <w:rPr>
          <w:rFonts w:ascii="微软雅黑" w:hAnsi="微软雅黑" w:eastAsia="微软雅黑" w:cs="Tahoma"/>
          <w:b/>
          <w:kern w:val="0"/>
          <w:sz w:val="24"/>
          <w:szCs w:val="24"/>
        </w:rPr>
        <w:t xml:space="preserve">       </w:t>
      </w:r>
      <w:r>
        <w:rPr>
          <w:rFonts w:hint="eastAsia" w:ascii="微软雅黑" w:hAnsi="微软雅黑" w:eastAsia="微软雅黑" w:cs="Tahoma"/>
          <w:b/>
          <w:kern w:val="0"/>
          <w:sz w:val="24"/>
          <w:szCs w:val="24"/>
        </w:rPr>
        <w:t xml:space="preserve">  </w:t>
      </w:r>
    </w:p>
    <w:p w14:paraId="5509D262">
      <w:pPr>
        <w:spacing w:line="500" w:lineRule="exact"/>
        <w:ind w:firstLine="2761" w:firstLineChars="1150"/>
        <w:rPr>
          <w:rFonts w:ascii="微软雅黑" w:hAnsi="微软雅黑" w:eastAsia="微软雅黑" w:cs="Tahoma"/>
          <w:b/>
          <w:kern w:val="0"/>
          <w:sz w:val="28"/>
          <w:szCs w:val="28"/>
        </w:rPr>
      </w:pPr>
      <w:r>
        <w:rPr>
          <w:rFonts w:hint="eastAsia" w:ascii="微软雅黑" w:hAnsi="微软雅黑" w:eastAsia="微软雅黑" w:cs="Tahoma"/>
          <w:b/>
          <w:kern w:val="0"/>
          <w:sz w:val="24"/>
          <w:szCs w:val="24"/>
        </w:rPr>
        <w:t xml:space="preserve">          年    月     日  </w:t>
      </w: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Arial Unicode MS"/>
    <w:panose1 w:val="00000000000000000000"/>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93643B"/>
    <w:multiLevelType w:val="singleLevel"/>
    <w:tmpl w:val="E793643B"/>
    <w:lvl w:ilvl="0" w:tentative="0">
      <w:start w:val="6"/>
      <w:numFmt w:val="decimal"/>
      <w:suff w:val="space"/>
      <w:lvlText w:val="%1."/>
      <w:lvlJc w:val="left"/>
    </w:lvl>
  </w:abstractNum>
  <w:abstractNum w:abstractNumId="1">
    <w:nsid w:val="0A216129"/>
    <w:multiLevelType w:val="singleLevel"/>
    <w:tmpl w:val="0A216129"/>
    <w:lvl w:ilvl="0" w:tentative="0">
      <w:start w:val="9"/>
      <w:numFmt w:val="chineseCounting"/>
      <w:suff w:val="nothing"/>
      <w:lvlText w:val="%1、"/>
      <w:lvlJc w:val="left"/>
      <w:rPr>
        <w:rFonts w:hint="eastAsia"/>
      </w:rPr>
    </w:lvl>
  </w:abstractNum>
  <w:abstractNum w:abstractNumId="2">
    <w:nsid w:val="0B200DBF"/>
    <w:multiLevelType w:val="multilevel"/>
    <w:tmpl w:val="0B200DBF"/>
    <w:lvl w:ilvl="0" w:tentative="0">
      <w:start w:val="1"/>
      <w:numFmt w:val="decimal"/>
      <w:lvlText w:val="%1."/>
      <w:lvlJc w:val="left"/>
      <w:pPr>
        <w:ind w:left="1120" w:hanging="420"/>
      </w:pPr>
      <w:rPr>
        <w:rFonts w:hint="eastAsia"/>
      </w:r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03C"/>
    <w:rsid w:val="00001B89"/>
    <w:rsid w:val="00003757"/>
    <w:rsid w:val="00004E91"/>
    <w:rsid w:val="00007195"/>
    <w:rsid w:val="00007645"/>
    <w:rsid w:val="0001764E"/>
    <w:rsid w:val="00026107"/>
    <w:rsid w:val="0004349E"/>
    <w:rsid w:val="000435F1"/>
    <w:rsid w:val="00054DD3"/>
    <w:rsid w:val="00055B33"/>
    <w:rsid w:val="0005622D"/>
    <w:rsid w:val="00065A6D"/>
    <w:rsid w:val="000724B4"/>
    <w:rsid w:val="00077897"/>
    <w:rsid w:val="000873AF"/>
    <w:rsid w:val="00093C92"/>
    <w:rsid w:val="00094084"/>
    <w:rsid w:val="0009442F"/>
    <w:rsid w:val="0009541A"/>
    <w:rsid w:val="00096D59"/>
    <w:rsid w:val="000971EA"/>
    <w:rsid w:val="00097C22"/>
    <w:rsid w:val="000A0483"/>
    <w:rsid w:val="000A0653"/>
    <w:rsid w:val="000A545D"/>
    <w:rsid w:val="000A585E"/>
    <w:rsid w:val="000C2DF7"/>
    <w:rsid w:val="000C3B3F"/>
    <w:rsid w:val="000E1875"/>
    <w:rsid w:val="000F16EA"/>
    <w:rsid w:val="000F1AC6"/>
    <w:rsid w:val="00101B39"/>
    <w:rsid w:val="00102581"/>
    <w:rsid w:val="00102FC4"/>
    <w:rsid w:val="00103921"/>
    <w:rsid w:val="00103BE1"/>
    <w:rsid w:val="001075C6"/>
    <w:rsid w:val="00113AF0"/>
    <w:rsid w:val="00136438"/>
    <w:rsid w:val="00146AE9"/>
    <w:rsid w:val="00150BE0"/>
    <w:rsid w:val="00153C31"/>
    <w:rsid w:val="001568B7"/>
    <w:rsid w:val="00157B82"/>
    <w:rsid w:val="001606C2"/>
    <w:rsid w:val="00167E07"/>
    <w:rsid w:val="00171236"/>
    <w:rsid w:val="00172014"/>
    <w:rsid w:val="0018212E"/>
    <w:rsid w:val="001A0A87"/>
    <w:rsid w:val="001A0B50"/>
    <w:rsid w:val="001A3C99"/>
    <w:rsid w:val="001C0781"/>
    <w:rsid w:val="001C1865"/>
    <w:rsid w:val="001E1D7F"/>
    <w:rsid w:val="001E5F6E"/>
    <w:rsid w:val="001E7679"/>
    <w:rsid w:val="001F0CE8"/>
    <w:rsid w:val="001F5BB9"/>
    <w:rsid w:val="001F6369"/>
    <w:rsid w:val="00206270"/>
    <w:rsid w:val="00244935"/>
    <w:rsid w:val="0025466C"/>
    <w:rsid w:val="002714BF"/>
    <w:rsid w:val="0027265D"/>
    <w:rsid w:val="00274CCD"/>
    <w:rsid w:val="002766C1"/>
    <w:rsid w:val="0028600C"/>
    <w:rsid w:val="00286B36"/>
    <w:rsid w:val="002A1540"/>
    <w:rsid w:val="002A52C2"/>
    <w:rsid w:val="002A5450"/>
    <w:rsid w:val="002B412B"/>
    <w:rsid w:val="002C59CF"/>
    <w:rsid w:val="002D11B7"/>
    <w:rsid w:val="002D398B"/>
    <w:rsid w:val="002E1689"/>
    <w:rsid w:val="002E4FCA"/>
    <w:rsid w:val="002F00D9"/>
    <w:rsid w:val="002F0E33"/>
    <w:rsid w:val="002F5A08"/>
    <w:rsid w:val="0030077A"/>
    <w:rsid w:val="003028E9"/>
    <w:rsid w:val="00304A40"/>
    <w:rsid w:val="00332E9B"/>
    <w:rsid w:val="0033636B"/>
    <w:rsid w:val="00346933"/>
    <w:rsid w:val="00355C7E"/>
    <w:rsid w:val="003625B0"/>
    <w:rsid w:val="0036441F"/>
    <w:rsid w:val="00364F4E"/>
    <w:rsid w:val="00377042"/>
    <w:rsid w:val="003776D8"/>
    <w:rsid w:val="003800A1"/>
    <w:rsid w:val="0038317F"/>
    <w:rsid w:val="003841B5"/>
    <w:rsid w:val="00392C74"/>
    <w:rsid w:val="003A40D3"/>
    <w:rsid w:val="003B303B"/>
    <w:rsid w:val="003C016E"/>
    <w:rsid w:val="003C164E"/>
    <w:rsid w:val="003C18FB"/>
    <w:rsid w:val="003C4103"/>
    <w:rsid w:val="003C6500"/>
    <w:rsid w:val="003C7666"/>
    <w:rsid w:val="003F1FE1"/>
    <w:rsid w:val="003F5BFF"/>
    <w:rsid w:val="003F6A4D"/>
    <w:rsid w:val="00401E63"/>
    <w:rsid w:val="004029F7"/>
    <w:rsid w:val="00414707"/>
    <w:rsid w:val="00416964"/>
    <w:rsid w:val="00421BEC"/>
    <w:rsid w:val="004240AD"/>
    <w:rsid w:val="00425699"/>
    <w:rsid w:val="00441E3A"/>
    <w:rsid w:val="00453982"/>
    <w:rsid w:val="0045715F"/>
    <w:rsid w:val="00461837"/>
    <w:rsid w:val="00462594"/>
    <w:rsid w:val="00470083"/>
    <w:rsid w:val="00483752"/>
    <w:rsid w:val="004872AF"/>
    <w:rsid w:val="00493BDA"/>
    <w:rsid w:val="0049498D"/>
    <w:rsid w:val="004A2825"/>
    <w:rsid w:val="004C059F"/>
    <w:rsid w:val="004C1F38"/>
    <w:rsid w:val="004D33CD"/>
    <w:rsid w:val="004D4111"/>
    <w:rsid w:val="004D4ED3"/>
    <w:rsid w:val="004D4FA9"/>
    <w:rsid w:val="004D58FA"/>
    <w:rsid w:val="004E2EC8"/>
    <w:rsid w:val="004E41EE"/>
    <w:rsid w:val="004E5E32"/>
    <w:rsid w:val="004F129E"/>
    <w:rsid w:val="004F3444"/>
    <w:rsid w:val="004F3477"/>
    <w:rsid w:val="004F7A44"/>
    <w:rsid w:val="00502BEE"/>
    <w:rsid w:val="00516854"/>
    <w:rsid w:val="00521DB5"/>
    <w:rsid w:val="00531815"/>
    <w:rsid w:val="00532A1E"/>
    <w:rsid w:val="005344B8"/>
    <w:rsid w:val="005452F1"/>
    <w:rsid w:val="005455FD"/>
    <w:rsid w:val="0055347A"/>
    <w:rsid w:val="0055693B"/>
    <w:rsid w:val="00565826"/>
    <w:rsid w:val="005779B6"/>
    <w:rsid w:val="00584A64"/>
    <w:rsid w:val="00591733"/>
    <w:rsid w:val="005976D5"/>
    <w:rsid w:val="005A2A47"/>
    <w:rsid w:val="005A2B4A"/>
    <w:rsid w:val="005A5C73"/>
    <w:rsid w:val="005C31B0"/>
    <w:rsid w:val="005C4319"/>
    <w:rsid w:val="005C799C"/>
    <w:rsid w:val="005D011D"/>
    <w:rsid w:val="005E0A20"/>
    <w:rsid w:val="005F1B4E"/>
    <w:rsid w:val="005F1FF8"/>
    <w:rsid w:val="005F54DC"/>
    <w:rsid w:val="00604C40"/>
    <w:rsid w:val="00606BA9"/>
    <w:rsid w:val="00613882"/>
    <w:rsid w:val="00616BAD"/>
    <w:rsid w:val="006202CA"/>
    <w:rsid w:val="00627CD8"/>
    <w:rsid w:val="00635903"/>
    <w:rsid w:val="00636D03"/>
    <w:rsid w:val="0064139F"/>
    <w:rsid w:val="00641B90"/>
    <w:rsid w:val="0064361D"/>
    <w:rsid w:val="0065491C"/>
    <w:rsid w:val="00661EA1"/>
    <w:rsid w:val="0066203C"/>
    <w:rsid w:val="00667C2D"/>
    <w:rsid w:val="00675130"/>
    <w:rsid w:val="006905F3"/>
    <w:rsid w:val="0069215A"/>
    <w:rsid w:val="006972D9"/>
    <w:rsid w:val="00697E0B"/>
    <w:rsid w:val="006A64EA"/>
    <w:rsid w:val="006B48A0"/>
    <w:rsid w:val="006B4DD1"/>
    <w:rsid w:val="006C39FF"/>
    <w:rsid w:val="006C46E1"/>
    <w:rsid w:val="006C5883"/>
    <w:rsid w:val="006E456D"/>
    <w:rsid w:val="006E5EA6"/>
    <w:rsid w:val="006F1979"/>
    <w:rsid w:val="00702905"/>
    <w:rsid w:val="00703385"/>
    <w:rsid w:val="00705038"/>
    <w:rsid w:val="00715952"/>
    <w:rsid w:val="0071656A"/>
    <w:rsid w:val="00720A62"/>
    <w:rsid w:val="00722D9F"/>
    <w:rsid w:val="007239C2"/>
    <w:rsid w:val="007249B1"/>
    <w:rsid w:val="00725A81"/>
    <w:rsid w:val="007266FD"/>
    <w:rsid w:val="007332EA"/>
    <w:rsid w:val="00734C6B"/>
    <w:rsid w:val="00747781"/>
    <w:rsid w:val="00752390"/>
    <w:rsid w:val="007552B6"/>
    <w:rsid w:val="007570B3"/>
    <w:rsid w:val="00761172"/>
    <w:rsid w:val="007730AE"/>
    <w:rsid w:val="00775021"/>
    <w:rsid w:val="00792F86"/>
    <w:rsid w:val="00796A07"/>
    <w:rsid w:val="007971FD"/>
    <w:rsid w:val="007A2645"/>
    <w:rsid w:val="007A2698"/>
    <w:rsid w:val="007A79F0"/>
    <w:rsid w:val="007B1798"/>
    <w:rsid w:val="007B2A49"/>
    <w:rsid w:val="007B4502"/>
    <w:rsid w:val="007C48CB"/>
    <w:rsid w:val="007E0E2E"/>
    <w:rsid w:val="007E1742"/>
    <w:rsid w:val="007E62E1"/>
    <w:rsid w:val="007E7E06"/>
    <w:rsid w:val="007F1DE7"/>
    <w:rsid w:val="007F4FA1"/>
    <w:rsid w:val="007F50B7"/>
    <w:rsid w:val="007F6FFB"/>
    <w:rsid w:val="00802BD4"/>
    <w:rsid w:val="008043B7"/>
    <w:rsid w:val="008077ED"/>
    <w:rsid w:val="008077F8"/>
    <w:rsid w:val="00810679"/>
    <w:rsid w:val="0081592E"/>
    <w:rsid w:val="00820CE2"/>
    <w:rsid w:val="008321C0"/>
    <w:rsid w:val="00840047"/>
    <w:rsid w:val="008403BF"/>
    <w:rsid w:val="0084690D"/>
    <w:rsid w:val="00847963"/>
    <w:rsid w:val="00851AC7"/>
    <w:rsid w:val="0085418E"/>
    <w:rsid w:val="00862550"/>
    <w:rsid w:val="00871E39"/>
    <w:rsid w:val="00877F9C"/>
    <w:rsid w:val="008840A3"/>
    <w:rsid w:val="00893E2B"/>
    <w:rsid w:val="008943C3"/>
    <w:rsid w:val="008A364E"/>
    <w:rsid w:val="008C0610"/>
    <w:rsid w:val="008C41A4"/>
    <w:rsid w:val="008C4F3C"/>
    <w:rsid w:val="008C5DC0"/>
    <w:rsid w:val="008C6C21"/>
    <w:rsid w:val="008D1349"/>
    <w:rsid w:val="008D26D7"/>
    <w:rsid w:val="008D41E0"/>
    <w:rsid w:val="008D4F69"/>
    <w:rsid w:val="008D5E3D"/>
    <w:rsid w:val="008E2EF6"/>
    <w:rsid w:val="008E7494"/>
    <w:rsid w:val="008F4C90"/>
    <w:rsid w:val="00904DF6"/>
    <w:rsid w:val="00910712"/>
    <w:rsid w:val="009124B6"/>
    <w:rsid w:val="0091317B"/>
    <w:rsid w:val="00920182"/>
    <w:rsid w:val="00920E04"/>
    <w:rsid w:val="00924C34"/>
    <w:rsid w:val="009264F8"/>
    <w:rsid w:val="00931366"/>
    <w:rsid w:val="00934EE9"/>
    <w:rsid w:val="009356A4"/>
    <w:rsid w:val="0094026C"/>
    <w:rsid w:val="00943593"/>
    <w:rsid w:val="00944648"/>
    <w:rsid w:val="009464CD"/>
    <w:rsid w:val="00953F65"/>
    <w:rsid w:val="00955849"/>
    <w:rsid w:val="009560F7"/>
    <w:rsid w:val="0096278A"/>
    <w:rsid w:val="00963799"/>
    <w:rsid w:val="00970AA9"/>
    <w:rsid w:val="0097101C"/>
    <w:rsid w:val="0098449D"/>
    <w:rsid w:val="00997279"/>
    <w:rsid w:val="009A0E6C"/>
    <w:rsid w:val="009B3052"/>
    <w:rsid w:val="009C1BE3"/>
    <w:rsid w:val="009C43E5"/>
    <w:rsid w:val="009E0B81"/>
    <w:rsid w:val="009F7529"/>
    <w:rsid w:val="00A03C06"/>
    <w:rsid w:val="00A056BD"/>
    <w:rsid w:val="00A05C01"/>
    <w:rsid w:val="00A14B0D"/>
    <w:rsid w:val="00A21E33"/>
    <w:rsid w:val="00A33011"/>
    <w:rsid w:val="00A40B3B"/>
    <w:rsid w:val="00A41AE8"/>
    <w:rsid w:val="00A528B8"/>
    <w:rsid w:val="00A53277"/>
    <w:rsid w:val="00A54FB5"/>
    <w:rsid w:val="00A70728"/>
    <w:rsid w:val="00A75997"/>
    <w:rsid w:val="00A75E6F"/>
    <w:rsid w:val="00A86544"/>
    <w:rsid w:val="00A92863"/>
    <w:rsid w:val="00AA41FF"/>
    <w:rsid w:val="00AC7084"/>
    <w:rsid w:val="00AD04ED"/>
    <w:rsid w:val="00AD1F07"/>
    <w:rsid w:val="00AE5B89"/>
    <w:rsid w:val="00AE7659"/>
    <w:rsid w:val="00B263D7"/>
    <w:rsid w:val="00B3161D"/>
    <w:rsid w:val="00B35564"/>
    <w:rsid w:val="00B37D43"/>
    <w:rsid w:val="00B37DDB"/>
    <w:rsid w:val="00B50E54"/>
    <w:rsid w:val="00B5414E"/>
    <w:rsid w:val="00B57F9E"/>
    <w:rsid w:val="00B767C3"/>
    <w:rsid w:val="00B8460D"/>
    <w:rsid w:val="00B86EE0"/>
    <w:rsid w:val="00BA2EB3"/>
    <w:rsid w:val="00BA6725"/>
    <w:rsid w:val="00BB44DE"/>
    <w:rsid w:val="00BD55DD"/>
    <w:rsid w:val="00BE338D"/>
    <w:rsid w:val="00BE4E99"/>
    <w:rsid w:val="00BF0ECD"/>
    <w:rsid w:val="00BF3928"/>
    <w:rsid w:val="00BF41A2"/>
    <w:rsid w:val="00C03A22"/>
    <w:rsid w:val="00C15685"/>
    <w:rsid w:val="00C56BBA"/>
    <w:rsid w:val="00C609C0"/>
    <w:rsid w:val="00C6233C"/>
    <w:rsid w:val="00C66B3C"/>
    <w:rsid w:val="00C7026B"/>
    <w:rsid w:val="00C818F8"/>
    <w:rsid w:val="00C87D21"/>
    <w:rsid w:val="00CB197D"/>
    <w:rsid w:val="00CB4EF1"/>
    <w:rsid w:val="00CB7726"/>
    <w:rsid w:val="00CC33B0"/>
    <w:rsid w:val="00CD198E"/>
    <w:rsid w:val="00CD4D0B"/>
    <w:rsid w:val="00CE595D"/>
    <w:rsid w:val="00CE64A3"/>
    <w:rsid w:val="00D01EC9"/>
    <w:rsid w:val="00D04266"/>
    <w:rsid w:val="00D05A74"/>
    <w:rsid w:val="00D0613A"/>
    <w:rsid w:val="00D1072F"/>
    <w:rsid w:val="00D118A7"/>
    <w:rsid w:val="00D12007"/>
    <w:rsid w:val="00D318CA"/>
    <w:rsid w:val="00D339D0"/>
    <w:rsid w:val="00D33CB0"/>
    <w:rsid w:val="00D460C4"/>
    <w:rsid w:val="00D54A13"/>
    <w:rsid w:val="00D56DFA"/>
    <w:rsid w:val="00D655A2"/>
    <w:rsid w:val="00D72503"/>
    <w:rsid w:val="00D77DCB"/>
    <w:rsid w:val="00D816C1"/>
    <w:rsid w:val="00D81986"/>
    <w:rsid w:val="00D909F0"/>
    <w:rsid w:val="00D95799"/>
    <w:rsid w:val="00DA102F"/>
    <w:rsid w:val="00DA2258"/>
    <w:rsid w:val="00DA4E4B"/>
    <w:rsid w:val="00DB6BF5"/>
    <w:rsid w:val="00DD45AB"/>
    <w:rsid w:val="00DD773C"/>
    <w:rsid w:val="00DE1597"/>
    <w:rsid w:val="00DF1C6B"/>
    <w:rsid w:val="00DF26E5"/>
    <w:rsid w:val="00DF58AC"/>
    <w:rsid w:val="00E03913"/>
    <w:rsid w:val="00E05BB2"/>
    <w:rsid w:val="00E07013"/>
    <w:rsid w:val="00E10FA1"/>
    <w:rsid w:val="00E1353A"/>
    <w:rsid w:val="00E17183"/>
    <w:rsid w:val="00E20C57"/>
    <w:rsid w:val="00E2398B"/>
    <w:rsid w:val="00E24643"/>
    <w:rsid w:val="00E26AD2"/>
    <w:rsid w:val="00E35E8B"/>
    <w:rsid w:val="00E501B1"/>
    <w:rsid w:val="00E55C5B"/>
    <w:rsid w:val="00E618D2"/>
    <w:rsid w:val="00E84986"/>
    <w:rsid w:val="00EA3266"/>
    <w:rsid w:val="00EB1F7A"/>
    <w:rsid w:val="00ED53A3"/>
    <w:rsid w:val="00ED70DB"/>
    <w:rsid w:val="00EE1B91"/>
    <w:rsid w:val="00EE2D6B"/>
    <w:rsid w:val="00EE4BA8"/>
    <w:rsid w:val="00EE57E0"/>
    <w:rsid w:val="00EF1996"/>
    <w:rsid w:val="00EF574F"/>
    <w:rsid w:val="00F12999"/>
    <w:rsid w:val="00F12E7C"/>
    <w:rsid w:val="00F17148"/>
    <w:rsid w:val="00F2338C"/>
    <w:rsid w:val="00F33F1C"/>
    <w:rsid w:val="00F35AF6"/>
    <w:rsid w:val="00F54411"/>
    <w:rsid w:val="00F5560F"/>
    <w:rsid w:val="00F601CA"/>
    <w:rsid w:val="00F657CF"/>
    <w:rsid w:val="00F67E6D"/>
    <w:rsid w:val="00F71480"/>
    <w:rsid w:val="00F7649F"/>
    <w:rsid w:val="00F8079D"/>
    <w:rsid w:val="00F81E38"/>
    <w:rsid w:val="00F823A7"/>
    <w:rsid w:val="00F85788"/>
    <w:rsid w:val="00F91C27"/>
    <w:rsid w:val="00F9296E"/>
    <w:rsid w:val="00FA0A0D"/>
    <w:rsid w:val="00FB7056"/>
    <w:rsid w:val="00FC1DA9"/>
    <w:rsid w:val="00FC3F45"/>
    <w:rsid w:val="00FC5B8D"/>
    <w:rsid w:val="00FE3ADD"/>
    <w:rsid w:val="00FF05B2"/>
    <w:rsid w:val="00FF2C44"/>
    <w:rsid w:val="00FF4F23"/>
    <w:rsid w:val="07A2766B"/>
    <w:rsid w:val="0BEE79BC"/>
    <w:rsid w:val="0D232F91"/>
    <w:rsid w:val="0E457AF8"/>
    <w:rsid w:val="12D73CC7"/>
    <w:rsid w:val="13E107A3"/>
    <w:rsid w:val="15414DDD"/>
    <w:rsid w:val="155F4D63"/>
    <w:rsid w:val="156739AC"/>
    <w:rsid w:val="18277A24"/>
    <w:rsid w:val="1BA03D6B"/>
    <w:rsid w:val="1C9618AB"/>
    <w:rsid w:val="1DC11FF1"/>
    <w:rsid w:val="2223718F"/>
    <w:rsid w:val="259C586F"/>
    <w:rsid w:val="261F2CAA"/>
    <w:rsid w:val="30E419EC"/>
    <w:rsid w:val="34647AFC"/>
    <w:rsid w:val="3BD47126"/>
    <w:rsid w:val="3F502837"/>
    <w:rsid w:val="45545E72"/>
    <w:rsid w:val="46CC1625"/>
    <w:rsid w:val="47D73314"/>
    <w:rsid w:val="47E20420"/>
    <w:rsid w:val="49CA152B"/>
    <w:rsid w:val="518C3DE8"/>
    <w:rsid w:val="5EE07F62"/>
    <w:rsid w:val="5F2D449F"/>
    <w:rsid w:val="64B56B3A"/>
    <w:rsid w:val="65B17DEA"/>
    <w:rsid w:val="68395849"/>
    <w:rsid w:val="689E65C2"/>
    <w:rsid w:val="6AF7036C"/>
    <w:rsid w:val="6B3B638C"/>
    <w:rsid w:val="700346B4"/>
    <w:rsid w:val="7140314F"/>
    <w:rsid w:val="724F4D90"/>
    <w:rsid w:val="75EE014F"/>
    <w:rsid w:val="77BB58CE"/>
    <w:rsid w:val="783175B0"/>
    <w:rsid w:val="78D41D27"/>
    <w:rsid w:val="7A521CC4"/>
    <w:rsid w:val="7E813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3">
    <w:name w:val="Date"/>
    <w:basedOn w:val="1"/>
    <w:next w:val="1"/>
    <w:link w:val="14"/>
    <w:semiHidden/>
    <w:unhideWhenUsed/>
    <w:qFormat/>
    <w:uiPriority w:val="99"/>
    <w:pPr>
      <w:ind w:left="100" w:leftChars="2500"/>
    </w:pPr>
  </w:style>
  <w:style w:type="paragraph" w:styleId="4">
    <w:name w:val="Balloon Text"/>
    <w:basedOn w:val="1"/>
    <w:link w:val="18"/>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apple-converted-space"/>
    <w:basedOn w:val="10"/>
    <w:qFormat/>
    <w:uiPriority w:val="0"/>
  </w:style>
  <w:style w:type="paragraph" w:styleId="13">
    <w:name w:val="List Paragraph"/>
    <w:basedOn w:val="1"/>
    <w:qFormat/>
    <w:uiPriority w:val="34"/>
    <w:pPr>
      <w:ind w:firstLine="420" w:firstLineChars="200"/>
    </w:pPr>
  </w:style>
  <w:style w:type="character" w:customStyle="1" w:styleId="14">
    <w:name w:val="日期 Char"/>
    <w:basedOn w:val="10"/>
    <w:link w:val="3"/>
    <w:semiHidden/>
    <w:qFormat/>
    <w:uiPriority w:val="99"/>
  </w:style>
  <w:style w:type="character" w:customStyle="1" w:styleId="15">
    <w:name w:val="未处理的提及1"/>
    <w:basedOn w:val="10"/>
    <w:semiHidden/>
    <w:unhideWhenUsed/>
    <w:qFormat/>
    <w:uiPriority w:val="99"/>
    <w:rPr>
      <w:color w:val="808080"/>
      <w:shd w:val="clear" w:color="auto" w:fill="E6E6E6"/>
    </w:rPr>
  </w:style>
  <w:style w:type="character" w:customStyle="1" w:styleId="16">
    <w:name w:val="页眉 Char1"/>
    <w:basedOn w:val="10"/>
    <w:link w:val="6"/>
    <w:qFormat/>
    <w:uiPriority w:val="99"/>
    <w:rPr>
      <w:sz w:val="18"/>
      <w:szCs w:val="18"/>
    </w:rPr>
  </w:style>
  <w:style w:type="character" w:customStyle="1" w:styleId="17">
    <w:name w:val="页脚 Char"/>
    <w:basedOn w:val="10"/>
    <w:link w:val="5"/>
    <w:qFormat/>
    <w:uiPriority w:val="99"/>
    <w:rPr>
      <w:sz w:val="18"/>
      <w:szCs w:val="18"/>
    </w:rPr>
  </w:style>
  <w:style w:type="character" w:customStyle="1" w:styleId="18">
    <w:name w:val="批注框文本 Char"/>
    <w:basedOn w:val="10"/>
    <w:link w:val="4"/>
    <w:semiHidden/>
    <w:qFormat/>
    <w:uiPriority w:val="99"/>
    <w:rPr>
      <w:sz w:val="18"/>
      <w:szCs w:val="18"/>
    </w:rPr>
  </w:style>
  <w:style w:type="character" w:customStyle="1" w:styleId="19">
    <w:name w:val="页眉 Char"/>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D09AC-D593-49FC-9166-A9262C4F1E2E}">
  <ds:schemaRefs/>
</ds:datastoreItem>
</file>

<file path=docProps/app.xml><?xml version="1.0" encoding="utf-8"?>
<Properties xmlns="http://schemas.openxmlformats.org/officeDocument/2006/extended-properties" xmlns:vt="http://schemas.openxmlformats.org/officeDocument/2006/docPropsVTypes">
  <Template>Normal.dotm</Template>
  <Pages>6</Pages>
  <Words>386</Words>
  <Characters>2203</Characters>
  <Lines>18</Lines>
  <Paragraphs>5</Paragraphs>
  <TotalTime>0</TotalTime>
  <ScaleCrop>false</ScaleCrop>
  <LinksUpToDate>false</LinksUpToDate>
  <CharactersWithSpaces>2584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2018-05-08T10:16:00Z</dcterms:created>
  <dc:creator>YANGLIN</dc:creator>
  <cp:lastModifiedBy> </cp:lastModifiedBy>
  <cp:lastPrinted>2018-05-08T10:27:00Z</cp:lastPrinted>
  <dcterms:modified xsi:type="dcterms:W3CDTF">2026-10-13T05:53:11Z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8519D74B97DE4DE5B2873AB136247A36</vt:lpwstr>
  </property>
</Properties>
</file>